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B8D6">
      <w:pPr>
        <w:spacing w:line="360" w:lineRule="auto"/>
        <w:ind w:firstLine="560" w:firstLineChars="200"/>
        <w:rPr>
          <w:rFonts w:hint="eastAsia" w:ascii="仿宋" w:hAnsi="仿宋" w:eastAsia="仿宋" w:cs="仿宋"/>
          <w:color w:val="auto"/>
          <w:sz w:val="28"/>
          <w:szCs w:val="28"/>
          <w:highlight w:val="none"/>
        </w:rPr>
      </w:pPr>
    </w:p>
    <w:p w14:paraId="5340E095">
      <w:pPr>
        <w:spacing w:line="360" w:lineRule="auto"/>
        <w:jc w:val="center"/>
        <w:rPr>
          <w:rFonts w:ascii="宋体" w:hAnsi="宋体"/>
          <w:b/>
          <w:color w:val="auto"/>
          <w:sz w:val="72"/>
          <w:szCs w:val="72"/>
          <w:highlight w:val="none"/>
        </w:rPr>
      </w:pPr>
    </w:p>
    <w:p w14:paraId="12D2E415">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福建省莆田荔兴轻工实业有限责任公司</w:t>
      </w:r>
      <w:r>
        <w:rPr>
          <w:rFonts w:hint="eastAsia" w:ascii="宋体" w:hAnsi="宋体"/>
          <w:b/>
          <w:color w:val="auto"/>
          <w:sz w:val="72"/>
          <w:szCs w:val="72"/>
          <w:highlight w:val="none"/>
        </w:rPr>
        <w:t xml:space="preserve"> </w:t>
      </w:r>
    </w:p>
    <w:p w14:paraId="14E7AE8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F2D45F3">
      <w:pPr>
        <w:pStyle w:val="11"/>
        <w:spacing w:line="0" w:lineRule="atLeast"/>
        <w:rPr>
          <w:rFonts w:hAnsi="宋体"/>
          <w:b/>
          <w:color w:val="auto"/>
          <w:sz w:val="32"/>
          <w:highlight w:val="none"/>
        </w:rPr>
      </w:pPr>
    </w:p>
    <w:p w14:paraId="7ADAFCA2">
      <w:pPr>
        <w:pStyle w:val="11"/>
        <w:spacing w:line="0" w:lineRule="atLeast"/>
        <w:jc w:val="center"/>
        <w:rPr>
          <w:rFonts w:hAnsi="宋体"/>
          <w:b/>
          <w:color w:val="auto"/>
          <w:sz w:val="36"/>
          <w:highlight w:val="none"/>
        </w:rPr>
      </w:pPr>
    </w:p>
    <w:p w14:paraId="5CE0F894">
      <w:pPr>
        <w:pStyle w:val="11"/>
        <w:spacing w:line="0" w:lineRule="atLeast"/>
        <w:jc w:val="center"/>
        <w:rPr>
          <w:rFonts w:hAnsi="宋体"/>
          <w:b/>
          <w:color w:val="auto"/>
          <w:sz w:val="36"/>
          <w:highlight w:val="none"/>
        </w:rPr>
      </w:pPr>
    </w:p>
    <w:p w14:paraId="3006A80E">
      <w:pPr>
        <w:pStyle w:val="11"/>
        <w:spacing w:line="0" w:lineRule="atLeast"/>
        <w:jc w:val="center"/>
        <w:rPr>
          <w:rFonts w:hAnsi="宋体"/>
          <w:b/>
          <w:color w:val="auto"/>
          <w:sz w:val="36"/>
          <w:highlight w:val="none"/>
        </w:rPr>
      </w:pPr>
    </w:p>
    <w:p w14:paraId="49D21187">
      <w:pPr>
        <w:pStyle w:val="11"/>
        <w:spacing w:line="400" w:lineRule="exact"/>
        <w:rPr>
          <w:rFonts w:hAnsi="宋体"/>
          <w:b/>
          <w:color w:val="auto"/>
          <w:sz w:val="36"/>
          <w:highlight w:val="none"/>
        </w:rPr>
      </w:pPr>
    </w:p>
    <w:p w14:paraId="3C7646BD">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FJKZB-6189112024-1</w:t>
      </w:r>
    </w:p>
    <w:p w14:paraId="49A67F8B">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公司消防维保服务采购项目</w:t>
      </w:r>
    </w:p>
    <w:p w14:paraId="6974DDDB">
      <w:pPr>
        <w:pStyle w:val="11"/>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福建省莆田荔兴轻工实业有限责任公司</w:t>
      </w:r>
      <w:r>
        <w:rPr>
          <w:rFonts w:hint="eastAsia" w:hAnsi="宋体"/>
          <w:b/>
          <w:color w:val="auto"/>
          <w:sz w:val="32"/>
          <w:szCs w:val="32"/>
          <w:highlight w:val="none"/>
        </w:rPr>
        <w:t xml:space="preserve">   </w:t>
      </w:r>
    </w:p>
    <w:p w14:paraId="01B2AEF2">
      <w:pPr>
        <w:spacing w:line="500" w:lineRule="exact"/>
        <w:rPr>
          <w:rFonts w:ascii="宋体" w:hAnsi="宋体"/>
          <w:b/>
          <w:color w:val="auto"/>
          <w:sz w:val="48"/>
          <w:highlight w:val="none"/>
        </w:rPr>
      </w:pPr>
    </w:p>
    <w:p w14:paraId="415D8FBA">
      <w:pPr>
        <w:pStyle w:val="4"/>
        <w:rPr>
          <w:color w:val="auto"/>
          <w:sz w:val="48"/>
          <w:highlight w:val="none"/>
        </w:rPr>
      </w:pPr>
    </w:p>
    <w:p w14:paraId="45FE2F56">
      <w:pPr>
        <w:rPr>
          <w:color w:val="auto"/>
          <w:highlight w:val="none"/>
        </w:rPr>
      </w:pPr>
    </w:p>
    <w:p w14:paraId="11E0E5D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1A99C72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3AED2E71">
      <w:pPr>
        <w:pStyle w:val="6"/>
        <w:rPr>
          <w:rFonts w:ascii="宋体" w:hAnsi="宋体"/>
          <w:color w:val="auto"/>
          <w:highlight w:val="none"/>
        </w:rPr>
      </w:pPr>
    </w:p>
    <w:p w14:paraId="262B8C5A">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6DC22E9B">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4AFFDE2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福建省莆田荔兴轻工实业有限责任公司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公司消防维保服务采购项目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2B42791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FJKZB-6189112024-1</w:t>
      </w:r>
    </w:p>
    <w:p w14:paraId="6754E013">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公司消防维保服务采购项目</w:t>
      </w:r>
    </w:p>
    <w:p w14:paraId="535D33E5">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bookmarkStart w:id="29" w:name="_GoBack"/>
      <w:bookmarkEnd w:id="29"/>
    </w:p>
    <w:p w14:paraId="3857BCBB">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6F21FDD7">
      <w:pPr>
        <w:spacing w:line="360" w:lineRule="auto"/>
        <w:ind w:firstLine="480" w:firstLineChars="200"/>
        <w:rPr>
          <w:rFonts w:ascii="宋体" w:hAnsi="宋体"/>
          <w:color w:val="auto"/>
          <w:sz w:val="24"/>
          <w:highlight w:val="none"/>
        </w:rPr>
      </w:pPr>
      <w:bookmarkStart w:id="0" w:name="OLE_LINK5"/>
      <w:bookmarkStart w:id="1"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05</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10107E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   16:30:00</w:t>
      </w:r>
    </w:p>
    <w:p w14:paraId="7FB4D1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   09:30:00</w:t>
      </w:r>
    </w:p>
    <w:p w14:paraId="207641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   11:30:00</w:t>
      </w:r>
    </w:p>
    <w:bookmarkEnd w:id="0"/>
    <w:p w14:paraId="03BA7B2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3FE70386">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021B31A">
      <w:pPr>
        <w:pStyle w:val="30"/>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2AE0993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3D2CD53">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DCE022F">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00D6C4B0">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7FF5781">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宋体" w:hAnsi="宋体" w:cs="宋体"/>
          <w:bCs/>
          <w:color w:val="auto"/>
          <w:sz w:val="24"/>
          <w:highlight w:val="none"/>
          <w:lang w:eastAsia="zh-CN"/>
        </w:rPr>
        <w:t>（若有）</w:t>
      </w:r>
      <w:r>
        <w:rPr>
          <w:rFonts w:hint="eastAsia" w:ascii="Times New Roman" w:hAnsi="Times New Roman"/>
          <w:color w:val="auto"/>
          <w:sz w:val="24"/>
          <w:highlight w:val="none"/>
        </w:rPr>
        <w:t>。</w:t>
      </w:r>
    </w:p>
    <w:p w14:paraId="31631BF6">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w:t>
      </w:r>
      <w:bookmarkStart w:id="2" w:name="OLE_LINK10"/>
      <w:r>
        <w:rPr>
          <w:rFonts w:hint="eastAsia" w:ascii="宋体" w:hAnsi="宋体"/>
          <w:color w:val="auto"/>
          <w:sz w:val="24"/>
          <w:highlight w:val="none"/>
        </w:rPr>
        <w:t>日。②信用记录查询渠道：信用中国（www.creditchina.gov.cn）、中国政府采购网（www.ccgp.gov.cn）。 ③信用记录的查询：由采购代理机构通过上述网站查询并打印供应商的</w:t>
      </w:r>
      <w:bookmarkEnd w:id="2"/>
      <w:r>
        <w:rPr>
          <w:rFonts w:hint="eastAsia" w:ascii="宋体" w:hAnsi="宋体"/>
          <w:color w:val="auto"/>
          <w:sz w:val="24"/>
          <w:highlight w:val="none"/>
        </w:rPr>
        <w:t>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3AF1CC3C">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0E882E3C">
      <w:pPr>
        <w:spacing w:line="360" w:lineRule="auto"/>
        <w:ind w:firstLine="481"/>
        <w:rPr>
          <w:rFonts w:hint="eastAsia" w:ascii="宋体" w:hAnsi="宋体"/>
          <w:color w:val="auto"/>
          <w:sz w:val="24"/>
          <w:highlight w:val="none"/>
        </w:rPr>
      </w:pPr>
      <w:r>
        <w:rPr>
          <w:rFonts w:hint="eastAsia" w:ascii="宋体" w:hAnsi="宋体"/>
          <w:color w:val="auto"/>
          <w:sz w:val="24"/>
          <w:highlight w:val="none"/>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4B4BDE6">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22243872">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123C82B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62F2F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olor w:val="auto"/>
          <w:kern w:val="0"/>
          <w:sz w:val="24"/>
          <w:highlight w:val="none"/>
          <w:lang w:val="en-US" w:eastAsia="zh-CN"/>
        </w:rPr>
        <w:t>1000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0AA7C6E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4ED20A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17E60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75B8F8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3D3AC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1179FC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0D4A1FF4">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FDD8FDF">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福建省莆田荔兴轻工实业有限责任公司</w:t>
      </w:r>
    </w:p>
    <w:p w14:paraId="79F229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福建省莆田市涵江区新涵大街2089号</w:t>
      </w:r>
      <w:r>
        <w:rPr>
          <w:rFonts w:hint="eastAsia" w:asciiTheme="minorEastAsia" w:hAnsiTheme="minorEastAsia" w:eastAsiaTheme="minorEastAsia" w:cstheme="minorEastAsia"/>
          <w:color w:val="auto"/>
          <w:sz w:val="24"/>
          <w:highlight w:val="none"/>
        </w:rPr>
        <w:t>　</w:t>
      </w:r>
    </w:p>
    <w:p w14:paraId="6A715A9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bookmarkStart w:id="3" w:name="OLE_LINK6"/>
      <w:r>
        <w:rPr>
          <w:rFonts w:hint="eastAsia" w:ascii="宋体" w:hAnsi="宋体" w:eastAsia="宋体" w:cs="宋体"/>
          <w:i w:val="0"/>
          <w:iCs w:val="0"/>
          <w:caps w:val="0"/>
          <w:color w:val="auto"/>
          <w:spacing w:val="0"/>
          <w:sz w:val="24"/>
          <w:szCs w:val="24"/>
          <w:highlight w:val="none"/>
          <w:shd w:val="clear" w:color="auto" w:fill="FFFFFF"/>
          <w:vertAlign w:val="baseline"/>
        </w:rPr>
        <w:t>柯</w:t>
      </w:r>
      <w:r>
        <w:rPr>
          <w:rFonts w:hint="eastAsia" w:ascii="宋体" w:hAnsi="宋体"/>
          <w:color w:val="auto"/>
          <w:sz w:val="24"/>
          <w:highlight w:val="none"/>
          <w:lang w:eastAsia="zh-CN"/>
        </w:rPr>
        <w:t>先生</w:t>
      </w:r>
      <w:r>
        <w:rPr>
          <w:rFonts w:hint="eastAsia" w:ascii="宋体" w:hAnsi="宋体"/>
          <w:color w:val="auto"/>
          <w:sz w:val="24"/>
          <w:highlight w:val="none"/>
        </w:rPr>
        <w:t>、</w:t>
      </w:r>
      <w:bookmarkEnd w:id="3"/>
      <w:r>
        <w:rPr>
          <w:rFonts w:hint="eastAsia" w:ascii="宋体" w:hAnsi="宋体" w:eastAsia="宋体" w:cs="宋体"/>
          <w:i w:val="0"/>
          <w:iCs w:val="0"/>
          <w:caps w:val="0"/>
          <w:color w:val="auto"/>
          <w:spacing w:val="0"/>
          <w:sz w:val="24"/>
          <w:szCs w:val="24"/>
          <w:highlight w:val="none"/>
          <w:shd w:val="clear" w:color="auto" w:fill="FFFFFF"/>
          <w:vertAlign w:val="baseline"/>
        </w:rPr>
        <w:t>0594-3390775</w:t>
      </w:r>
    </w:p>
    <w:p w14:paraId="60404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3FF7A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5F9169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48968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4D74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欧文浩、田雪丽、蔡海敏</w:t>
      </w:r>
    </w:p>
    <w:p w14:paraId="1D2B5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79290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60076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751A4497">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14:paraId="4AB17CC3">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2A7FBAC9">
      <w:pPr>
        <w:spacing w:line="360" w:lineRule="auto"/>
        <w:rPr>
          <w:color w:val="auto"/>
          <w:highlight w:val="none"/>
        </w:rPr>
      </w:pPr>
    </w:p>
    <w:p w14:paraId="795BF8FF">
      <w:pPr>
        <w:spacing w:line="360" w:lineRule="auto"/>
        <w:rPr>
          <w:color w:val="auto"/>
          <w:highlight w:val="none"/>
        </w:rPr>
      </w:pPr>
      <w:r>
        <w:rPr>
          <w:color w:val="auto"/>
          <w:highlight w:val="none"/>
        </w:rPr>
        <w:br w:type="page"/>
      </w:r>
    </w:p>
    <w:p w14:paraId="6FE5B01D">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5307CEB6">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435FF62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7B358E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A7DA1CB">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25800F9F">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28443F1">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643BBE63">
      <w:pPr>
        <w:spacing w:line="360" w:lineRule="auto"/>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369AC8F">
      <w:pPr>
        <w:widowControl/>
        <w:spacing w:line="360" w:lineRule="auto"/>
        <w:ind w:firstLine="480" w:firstLineChars="200"/>
        <w:jc w:val="left"/>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1"/>
          <w:rFonts w:hint="eastAsia" w:ascii="宋体" w:hAnsi="宋体" w:cs="宋体"/>
          <w:color w:val="auto"/>
          <w:kern w:val="0"/>
          <w:sz w:val="24"/>
          <w:highlight w:val="none"/>
        </w:rPr>
        <w:t>）上进行注册、报名（上传响应文件）、网上竞价等相关操作，具体操作指南详见网上竞</w:t>
      </w:r>
      <w:bookmarkStart w:id="4" w:name="OLE_LINK11"/>
      <w:r>
        <w:rPr>
          <w:rStyle w:val="31"/>
          <w:rFonts w:hint="eastAsia" w:ascii="宋体" w:hAnsi="宋体" w:cs="宋体"/>
          <w:color w:val="auto"/>
          <w:kern w:val="0"/>
          <w:sz w:val="24"/>
          <w:highlight w:val="none"/>
        </w:rPr>
        <w:t>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highlight w:val="none"/>
        </w:rPr>
        <w:t>）</w:t>
      </w:r>
      <w:r>
        <w:rPr>
          <w:rStyle w:val="31"/>
          <w:rFonts w:hint="eastAsia" w:ascii="宋体" w:hAnsi="宋体" w:cs="宋体"/>
          <w:b/>
          <w:bCs/>
          <w:color w:val="auto"/>
          <w:kern w:val="0"/>
          <w:sz w:val="24"/>
          <w:highlight w:val="none"/>
        </w:rPr>
        <w:t>。</w:t>
      </w:r>
      <w:r>
        <w:rPr>
          <w:rStyle w:val="31"/>
          <w:rFonts w:hint="eastAsia" w:ascii="宋体" w:hAnsi="宋体" w:cs="宋体"/>
          <w:color w:val="auto"/>
          <w:kern w:val="0"/>
          <w:sz w:val="24"/>
          <w:highlight w:val="none"/>
        </w:rPr>
        <w:t>若实际网上竞价平台操作与操作指南描述不一致的，按实际网上竞价平台系统要求的进行操作，若因供应商操</w:t>
      </w:r>
      <w:bookmarkEnd w:id="4"/>
      <w:r>
        <w:rPr>
          <w:rStyle w:val="31"/>
          <w:rFonts w:hint="eastAsia" w:ascii="宋体" w:hAnsi="宋体" w:cs="宋体"/>
          <w:color w:val="auto"/>
          <w:kern w:val="0"/>
          <w:sz w:val="24"/>
          <w:highlight w:val="none"/>
        </w:rPr>
        <w:t>作不当导致审核不合格或报价无效的，由其自行承担相应后果。</w:t>
      </w:r>
    </w:p>
    <w:p w14:paraId="637DC87E">
      <w:pPr>
        <w:widowControl/>
        <w:spacing w:line="360" w:lineRule="auto"/>
        <w:ind w:firstLine="480" w:firstLineChars="200"/>
        <w:jc w:val="left"/>
        <w:rPr>
          <w:rStyle w:val="31"/>
          <w:rFonts w:hint="eastAsia" w:ascii="宋体" w:hAnsi="宋体" w:cs="宋体"/>
          <w:color w:val="auto"/>
          <w:kern w:val="0"/>
          <w:sz w:val="24"/>
          <w:highlight w:val="none"/>
        </w:rPr>
      </w:pPr>
      <w:r>
        <w:rPr>
          <w:rStyle w:val="31"/>
          <w:rFonts w:hint="eastAsia" w:ascii="宋体" w:hAnsi="宋体" w:cs="宋体"/>
          <w:color w:val="auto"/>
          <w:kern w:val="0"/>
          <w:sz w:val="24"/>
          <w:highlight w:val="none"/>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6B6F0B98">
      <w:pPr>
        <w:pStyle w:val="16"/>
        <w:spacing w:before="75" w:beforeAutospacing="0" w:after="75" w:afterAutospacing="0" w:line="360" w:lineRule="auto"/>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BE1EF6F">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628B6BF5">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2CAC3810">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561FE13">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8B6E628">
      <w:pPr>
        <w:spacing w:line="360" w:lineRule="auto"/>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055CD4FD">
      <w:pPr>
        <w:pStyle w:val="16"/>
        <w:spacing w:before="75" w:beforeAutospacing="0" w:after="75" w:afterAutospacing="0" w:line="360" w:lineRule="auto"/>
        <w:ind w:firstLine="480"/>
        <w:rPr>
          <w:rStyle w:val="31"/>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1"/>
          <w:rFonts w:hint="eastAsia" w:ascii="Times New Roman" w:hAnsi="Times New Roman" w:cs="Times New Roman"/>
          <w:b/>
          <w:bCs/>
          <w:color w:val="auto"/>
          <w:sz w:val="24"/>
          <w:highlight w:val="none"/>
        </w:rPr>
        <w:t>（除“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0373451D">
      <w:pPr>
        <w:widowControl/>
        <w:spacing w:line="360" w:lineRule="auto"/>
        <w:ind w:firstLine="480" w:firstLineChars="200"/>
        <w:jc w:val="left"/>
        <w:textAlignment w:val="baseline"/>
        <w:rPr>
          <w:rStyle w:val="31"/>
          <w:rFonts w:ascii="宋体" w:hAnsi="宋体"/>
          <w:color w:val="auto"/>
          <w:kern w:val="0"/>
          <w:sz w:val="24"/>
          <w:highlight w:val="none"/>
        </w:rPr>
      </w:pPr>
      <w:r>
        <w:rPr>
          <w:rStyle w:val="31"/>
          <w:rFonts w:hint="eastAsia" w:ascii="宋体" w:hAnsi="宋体"/>
          <w:color w:val="auto"/>
          <w:kern w:val="0"/>
          <w:sz w:val="24"/>
          <w:highlight w:val="none"/>
        </w:rPr>
        <w:t>2.</w:t>
      </w:r>
      <w:r>
        <w:rPr>
          <w:rStyle w:val="31"/>
          <w:rFonts w:hint="eastAsia" w:ascii="宋体" w:hAnsi="宋体"/>
          <w:kern w:val="0"/>
          <w:sz w:val="24"/>
          <w:highlight w:val="none"/>
        </w:rPr>
        <w:t>供应商</w:t>
      </w:r>
      <w:r>
        <w:rPr>
          <w:rStyle w:val="31"/>
          <w:rFonts w:ascii="宋体" w:hAnsi="宋体"/>
          <w:kern w:val="0"/>
          <w:sz w:val="24"/>
          <w:highlight w:val="none"/>
        </w:rPr>
        <w:t>首次提交的报价</w:t>
      </w:r>
      <w:r>
        <w:rPr>
          <w:rStyle w:val="31"/>
          <w:rFonts w:hint="eastAsia" w:ascii="宋体" w:hAnsi="宋体"/>
          <w:kern w:val="0"/>
          <w:sz w:val="24"/>
          <w:highlight w:val="none"/>
        </w:rPr>
        <w:t>总价</w:t>
      </w:r>
      <w:r>
        <w:rPr>
          <w:rStyle w:val="31"/>
          <w:rFonts w:ascii="宋体" w:hAnsi="宋体"/>
          <w:kern w:val="0"/>
          <w:sz w:val="24"/>
          <w:highlight w:val="none"/>
        </w:rPr>
        <w:t>须</w:t>
      </w:r>
      <w:r>
        <w:rPr>
          <w:rStyle w:val="31"/>
          <w:rFonts w:hint="eastAsia" w:ascii="宋体" w:hAnsi="宋体"/>
          <w:kern w:val="0"/>
          <w:sz w:val="24"/>
          <w:highlight w:val="none"/>
        </w:rPr>
        <w:t>低于</w:t>
      </w:r>
      <w:r>
        <w:rPr>
          <w:rStyle w:val="31"/>
          <w:rFonts w:ascii="宋体" w:hAnsi="宋体"/>
          <w:kern w:val="0"/>
          <w:sz w:val="24"/>
          <w:highlight w:val="none"/>
        </w:rPr>
        <w:t>本项目</w:t>
      </w:r>
      <w:r>
        <w:rPr>
          <w:rStyle w:val="31"/>
          <w:rFonts w:hint="eastAsia" w:ascii="宋体" w:hAnsi="宋体"/>
          <w:kern w:val="0"/>
          <w:sz w:val="24"/>
          <w:highlight w:val="none"/>
        </w:rPr>
        <w:t>总价</w:t>
      </w:r>
      <w:r>
        <w:rPr>
          <w:rStyle w:val="31"/>
          <w:rFonts w:ascii="宋体" w:hAnsi="宋体"/>
          <w:kern w:val="0"/>
          <w:sz w:val="24"/>
          <w:highlight w:val="none"/>
        </w:rPr>
        <w:t>最高限价</w:t>
      </w:r>
      <w:r>
        <w:rPr>
          <w:rStyle w:val="31"/>
          <w:rFonts w:hint="eastAsia" w:ascii="宋体" w:hAnsi="宋体"/>
          <w:kern w:val="0"/>
          <w:sz w:val="24"/>
          <w:highlight w:val="none"/>
        </w:rPr>
        <w:t>的</w:t>
      </w:r>
      <w:r>
        <w:rPr>
          <w:rStyle w:val="31"/>
          <w:rFonts w:ascii="宋体" w:hAnsi="宋体"/>
          <w:kern w:val="0"/>
          <w:sz w:val="24"/>
          <w:highlight w:val="none"/>
        </w:rPr>
        <w:t>3%</w:t>
      </w:r>
      <w:r>
        <w:rPr>
          <w:rStyle w:val="31"/>
          <w:rFonts w:hint="eastAsia" w:ascii="宋体" w:hAnsi="宋体"/>
          <w:kern w:val="0"/>
          <w:sz w:val="24"/>
          <w:highlight w:val="none"/>
        </w:rPr>
        <w:t>以上（不含</w:t>
      </w:r>
      <w:r>
        <w:rPr>
          <w:rStyle w:val="31"/>
          <w:rFonts w:ascii="宋体" w:hAnsi="宋体"/>
          <w:kern w:val="0"/>
          <w:sz w:val="24"/>
          <w:highlight w:val="none"/>
        </w:rPr>
        <w:t>3%</w:t>
      </w:r>
      <w:r>
        <w:rPr>
          <w:rStyle w:val="31"/>
          <w:rFonts w:hint="eastAsia" w:ascii="宋体" w:hAnsi="宋体"/>
          <w:kern w:val="0"/>
          <w:sz w:val="24"/>
          <w:highlight w:val="none"/>
        </w:rPr>
        <w:t>）</w:t>
      </w:r>
      <w:r>
        <w:rPr>
          <w:rStyle w:val="31"/>
          <w:rFonts w:ascii="宋体" w:hAnsi="宋体"/>
          <w:kern w:val="0"/>
          <w:sz w:val="24"/>
          <w:highlight w:val="none"/>
        </w:rPr>
        <w:t>，否则</w:t>
      </w:r>
      <w:r>
        <w:rPr>
          <w:rStyle w:val="31"/>
          <w:rFonts w:ascii="宋体" w:hAnsi="宋体" w:cs="宋体"/>
          <w:kern w:val="0"/>
          <w:sz w:val="24"/>
          <w:highlight w:val="none"/>
        </w:rPr>
        <w:t>视为无效报价</w:t>
      </w:r>
      <w:r>
        <w:rPr>
          <w:rStyle w:val="31"/>
          <w:rFonts w:ascii="宋体" w:hAnsi="宋体"/>
          <w:kern w:val="0"/>
          <w:sz w:val="24"/>
          <w:highlight w:val="none"/>
        </w:rPr>
        <w:t>。在</w:t>
      </w:r>
      <w:r>
        <w:rPr>
          <w:rStyle w:val="31"/>
          <w:rFonts w:hint="eastAsia" w:ascii="宋体" w:hAnsi="宋体"/>
          <w:kern w:val="0"/>
          <w:sz w:val="24"/>
          <w:highlight w:val="none"/>
        </w:rPr>
        <w:t>网上竞价时间</w:t>
      </w:r>
      <w:r>
        <w:rPr>
          <w:rStyle w:val="31"/>
          <w:rFonts w:ascii="宋体" w:hAnsi="宋体"/>
          <w:kern w:val="0"/>
          <w:sz w:val="24"/>
          <w:highlight w:val="none"/>
        </w:rPr>
        <w:t>内</w:t>
      </w:r>
      <w:r>
        <w:rPr>
          <w:rStyle w:val="31"/>
          <w:rFonts w:hint="eastAsia" w:ascii="宋体" w:hAnsi="宋体"/>
          <w:kern w:val="0"/>
          <w:sz w:val="24"/>
          <w:highlight w:val="none"/>
        </w:rPr>
        <w:t>、同一供应商有</w:t>
      </w:r>
      <w:r>
        <w:rPr>
          <w:rStyle w:val="31"/>
          <w:rFonts w:ascii="宋体" w:hAnsi="宋体"/>
          <w:kern w:val="0"/>
          <w:sz w:val="24"/>
          <w:highlight w:val="none"/>
        </w:rPr>
        <w:t>多次报价的</w:t>
      </w:r>
      <w:r>
        <w:rPr>
          <w:rStyle w:val="31"/>
          <w:rFonts w:hint="eastAsia" w:ascii="宋体" w:hAnsi="宋体"/>
          <w:kern w:val="0"/>
          <w:sz w:val="24"/>
          <w:highlight w:val="none"/>
        </w:rPr>
        <w:t>情况下</w:t>
      </w:r>
      <w:r>
        <w:rPr>
          <w:rStyle w:val="31"/>
          <w:rFonts w:ascii="宋体" w:hAnsi="宋体"/>
          <w:kern w:val="0"/>
          <w:sz w:val="24"/>
          <w:highlight w:val="none"/>
        </w:rPr>
        <w:t>，</w:t>
      </w:r>
      <w:r>
        <w:rPr>
          <w:rStyle w:val="31"/>
          <w:rFonts w:hint="eastAsia" w:ascii="宋体" w:hAnsi="宋体"/>
          <w:kern w:val="0"/>
          <w:sz w:val="24"/>
          <w:highlight w:val="none"/>
        </w:rPr>
        <w:t>则该供应商的每一次</w:t>
      </w:r>
      <w:r>
        <w:rPr>
          <w:rStyle w:val="31"/>
          <w:rFonts w:ascii="宋体" w:hAnsi="宋体"/>
          <w:kern w:val="0"/>
          <w:sz w:val="24"/>
          <w:highlight w:val="none"/>
        </w:rPr>
        <w:t>报价金额必须小于自己上一次的报价金额，</w:t>
      </w:r>
      <w:r>
        <w:rPr>
          <w:rStyle w:val="31"/>
          <w:rFonts w:hint="eastAsia" w:ascii="宋体" w:hAnsi="宋体"/>
          <w:kern w:val="0"/>
          <w:sz w:val="24"/>
          <w:highlight w:val="none"/>
        </w:rPr>
        <w:t>同时以该供应商</w:t>
      </w:r>
      <w:r>
        <w:rPr>
          <w:rStyle w:val="31"/>
          <w:rFonts w:ascii="宋体" w:hAnsi="宋体"/>
          <w:kern w:val="0"/>
          <w:sz w:val="24"/>
          <w:highlight w:val="none"/>
        </w:rPr>
        <w:t>提交的最后一次报价作为</w:t>
      </w:r>
      <w:r>
        <w:rPr>
          <w:rStyle w:val="31"/>
          <w:rFonts w:hint="eastAsia" w:ascii="宋体" w:hAnsi="宋体"/>
          <w:kern w:val="0"/>
          <w:sz w:val="24"/>
          <w:highlight w:val="none"/>
        </w:rPr>
        <w:t>其最终有效报价</w:t>
      </w:r>
      <w:r>
        <w:rPr>
          <w:rStyle w:val="31"/>
          <w:rFonts w:ascii="宋体" w:hAnsi="宋体"/>
          <w:kern w:val="0"/>
          <w:sz w:val="24"/>
          <w:highlight w:val="none"/>
        </w:rPr>
        <w:t>。</w:t>
      </w:r>
    </w:p>
    <w:p w14:paraId="610E12B4">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7376DC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43375D03">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719A2026">
      <w:pPr>
        <w:widowControl/>
        <w:spacing w:line="360" w:lineRule="auto"/>
        <w:ind w:firstLine="480" w:firstLineChars="200"/>
        <w:jc w:val="left"/>
        <w:textAlignment w:val="baseline"/>
        <w:rPr>
          <w:rStyle w:val="31"/>
          <w:rFonts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03CC3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8A872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highlight w:val="none"/>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13A9CF8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F4880F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2740F35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8ECA09C">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DEAF2A1">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8169ED6">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288207E0">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08ED43B">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3F1A7F5B">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AACDC72">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839B1EA">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5.除因不可抗力或网上竞价文件认可的情形以外，成交供应商不与采购人签订合同或不能履约的采购人有权将其列入景弘集团有限公司、福建省监狱管理局及其下属单位自行采购项目黑名单。</w:t>
      </w:r>
    </w:p>
    <w:p w14:paraId="33B2C62D">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122857C">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B190C71">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A0D61B3">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1"/>
          <w:rFonts w:hint="eastAsia"/>
          <w:color w:val="auto"/>
          <w:kern w:val="0"/>
          <w:sz w:val="24"/>
          <w:highlight w:val="none"/>
        </w:rPr>
        <w:t>供应商</w:t>
      </w:r>
      <w:r>
        <w:rPr>
          <w:rFonts w:hint="eastAsia"/>
          <w:color w:val="auto"/>
          <w:kern w:val="2"/>
          <w:highlight w:val="none"/>
        </w:rPr>
        <w:t>假借以他人名义参加竞价或者弄虚作假，骗取成交；</w:t>
      </w:r>
    </w:p>
    <w:p w14:paraId="2D033258">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77F49E02">
      <w:pPr>
        <w:spacing w:line="360" w:lineRule="auto"/>
        <w:jc w:val="center"/>
        <w:rPr>
          <w:rFonts w:ascii="宋体" w:hAnsi="宋体" w:cs="宋体"/>
          <w:b/>
          <w:color w:val="auto"/>
          <w:kern w:val="0"/>
          <w:sz w:val="32"/>
          <w:szCs w:val="32"/>
          <w:highlight w:val="none"/>
        </w:rPr>
      </w:pPr>
    </w:p>
    <w:p w14:paraId="5EBC5804">
      <w:pPr>
        <w:pStyle w:val="4"/>
        <w:spacing w:line="360" w:lineRule="auto"/>
        <w:rPr>
          <w:color w:val="auto"/>
          <w:highlight w:val="none"/>
        </w:rPr>
      </w:pPr>
    </w:p>
    <w:p w14:paraId="410B97E7">
      <w:pPr>
        <w:spacing w:line="360" w:lineRule="auto"/>
        <w:rPr>
          <w:rFonts w:ascii="宋体" w:hAnsi="宋体" w:cs="宋体"/>
          <w:b/>
          <w:color w:val="auto"/>
          <w:kern w:val="0"/>
          <w:sz w:val="32"/>
          <w:szCs w:val="32"/>
          <w:highlight w:val="none"/>
        </w:rPr>
      </w:pPr>
    </w:p>
    <w:p w14:paraId="1AD1D444">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61E8D1">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1"/>
      <w:r>
        <w:rPr>
          <w:rFonts w:hint="eastAsia" w:ascii="宋体" w:hAnsi="宋体" w:cs="宋体"/>
          <w:b/>
          <w:color w:val="auto"/>
          <w:kern w:val="0"/>
          <w:sz w:val="32"/>
          <w:szCs w:val="32"/>
          <w:highlight w:val="none"/>
        </w:rPr>
        <w:t>内容及要求</w:t>
      </w:r>
    </w:p>
    <w:p w14:paraId="2E81601F">
      <w:pPr>
        <w:snapToGrid w:val="0"/>
        <w:spacing w:line="360" w:lineRule="auto"/>
        <w:outlineLvl w:val="1"/>
        <w:rPr>
          <w:rFonts w:ascii="宋体" w:hAnsi="宋体" w:cs="宋体"/>
          <w:b/>
          <w:color w:val="auto"/>
          <w:sz w:val="24"/>
          <w:highlight w:val="none"/>
        </w:rPr>
      </w:pPr>
      <w:bookmarkStart w:id="5" w:name="_Toc358016816"/>
      <w:bookmarkStart w:id="6" w:name="_Toc359317661"/>
      <w:bookmarkStart w:id="7" w:name="_Toc347060296"/>
      <w:bookmarkStart w:id="8" w:name="_Toc327948617"/>
      <w:bookmarkStart w:id="9" w:name="_Toc330567034"/>
      <w:bookmarkStart w:id="10" w:name="_Toc346300367"/>
      <w:r>
        <w:rPr>
          <w:rFonts w:hint="eastAsia" w:ascii="宋体" w:hAnsi="宋体" w:cs="宋体"/>
          <w:b/>
          <w:color w:val="auto"/>
          <w:sz w:val="24"/>
          <w:highlight w:val="none"/>
        </w:rPr>
        <w:t>一、项目概述</w:t>
      </w:r>
      <w:bookmarkEnd w:id="5"/>
      <w:bookmarkEnd w:id="6"/>
    </w:p>
    <w:p w14:paraId="2843BB26">
      <w:pPr>
        <w:pStyle w:val="32"/>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0489860D">
      <w:pPr>
        <w:keepNext w:val="0"/>
        <w:keepLines w:val="0"/>
        <w:pageBreakBefore w:val="0"/>
        <w:widowControl w:val="0"/>
        <w:kinsoku/>
        <w:wordWrap/>
        <w:overflowPunct/>
        <w:topLinePunct w:val="0"/>
        <w:autoSpaceDE/>
        <w:autoSpaceDN/>
        <w:bidi w:val="0"/>
        <w:adjustRightInd/>
        <w:spacing w:line="360" w:lineRule="auto"/>
        <w:jc w:val="right"/>
        <w:textAlignment w:val="auto"/>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232"/>
        <w:gridCol w:w="3825"/>
        <w:gridCol w:w="948"/>
        <w:gridCol w:w="2350"/>
      </w:tblGrid>
      <w:tr w14:paraId="148C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97" w:type="pct"/>
            <w:tcBorders>
              <w:top w:val="single" w:color="auto" w:sz="4" w:space="0"/>
              <w:left w:val="single" w:color="auto" w:sz="4" w:space="0"/>
              <w:bottom w:val="single" w:color="auto" w:sz="4" w:space="0"/>
              <w:right w:val="single" w:color="auto" w:sz="4" w:space="0"/>
            </w:tcBorders>
            <w:vAlign w:val="center"/>
          </w:tcPr>
          <w:p w14:paraId="0CF12F00">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664" w:type="pct"/>
            <w:tcBorders>
              <w:top w:val="single" w:color="auto" w:sz="4" w:space="0"/>
              <w:left w:val="single" w:color="auto" w:sz="4" w:space="0"/>
              <w:bottom w:val="single" w:color="auto" w:sz="4" w:space="0"/>
              <w:right w:val="single" w:color="auto" w:sz="4" w:space="0"/>
            </w:tcBorders>
            <w:vAlign w:val="center"/>
          </w:tcPr>
          <w:p w14:paraId="5B0CB3E8">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060" w:type="pct"/>
            <w:tcBorders>
              <w:top w:val="single" w:color="auto" w:sz="4" w:space="0"/>
              <w:left w:val="single" w:color="auto" w:sz="4" w:space="0"/>
              <w:bottom w:val="single" w:color="auto" w:sz="4" w:space="0"/>
              <w:right w:val="single" w:color="auto" w:sz="4" w:space="0"/>
            </w:tcBorders>
            <w:vAlign w:val="center"/>
          </w:tcPr>
          <w:p w14:paraId="4F355A4E">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511" w:type="pct"/>
            <w:tcBorders>
              <w:top w:val="single" w:color="auto" w:sz="4" w:space="0"/>
              <w:left w:val="single" w:color="auto" w:sz="4" w:space="0"/>
              <w:bottom w:val="single" w:color="auto" w:sz="4" w:space="0"/>
              <w:right w:val="single" w:color="auto" w:sz="4" w:space="0"/>
            </w:tcBorders>
            <w:vAlign w:val="center"/>
          </w:tcPr>
          <w:p w14:paraId="539CED00">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266" w:type="pct"/>
            <w:tcBorders>
              <w:top w:val="single" w:color="auto" w:sz="4" w:space="0"/>
              <w:left w:val="single" w:color="auto" w:sz="4" w:space="0"/>
              <w:bottom w:val="single" w:color="auto" w:sz="4" w:space="0"/>
              <w:right w:val="single" w:color="auto" w:sz="4" w:space="0"/>
            </w:tcBorders>
            <w:vAlign w:val="center"/>
          </w:tcPr>
          <w:p w14:paraId="504F25A4">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486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7" w:type="pct"/>
            <w:tcBorders>
              <w:top w:val="single" w:color="auto" w:sz="4" w:space="0"/>
              <w:left w:val="single" w:color="auto" w:sz="4" w:space="0"/>
              <w:right w:val="single" w:color="auto" w:sz="4" w:space="0"/>
            </w:tcBorders>
            <w:vAlign w:val="center"/>
          </w:tcPr>
          <w:p w14:paraId="217F03DB">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664" w:type="pct"/>
            <w:tcBorders>
              <w:top w:val="single" w:color="auto" w:sz="4" w:space="0"/>
              <w:left w:val="single" w:color="auto" w:sz="4" w:space="0"/>
              <w:bottom w:val="single" w:color="auto" w:sz="4" w:space="0"/>
              <w:right w:val="single" w:color="auto" w:sz="4" w:space="0"/>
            </w:tcBorders>
            <w:vAlign w:val="center"/>
          </w:tcPr>
          <w:p w14:paraId="15610F2B">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2060" w:type="pct"/>
            <w:tcBorders>
              <w:top w:val="single" w:color="auto" w:sz="4" w:space="0"/>
              <w:left w:val="single" w:color="auto" w:sz="4" w:space="0"/>
              <w:bottom w:val="single" w:color="auto" w:sz="4" w:space="0"/>
              <w:right w:val="single" w:color="auto" w:sz="4" w:space="0"/>
            </w:tcBorders>
            <w:vAlign w:val="center"/>
          </w:tcPr>
          <w:p w14:paraId="438783A8">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公司消防维保服务</w:t>
            </w:r>
          </w:p>
        </w:tc>
        <w:tc>
          <w:tcPr>
            <w:tcW w:w="511" w:type="pct"/>
            <w:tcBorders>
              <w:top w:val="single" w:color="auto" w:sz="4" w:space="0"/>
              <w:left w:val="single" w:color="auto" w:sz="4" w:space="0"/>
              <w:right w:val="single" w:color="auto" w:sz="4" w:space="0"/>
            </w:tcBorders>
            <w:vAlign w:val="center"/>
          </w:tcPr>
          <w:p w14:paraId="5EEA4809">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2年</w:t>
            </w:r>
          </w:p>
        </w:tc>
        <w:tc>
          <w:tcPr>
            <w:tcW w:w="1266" w:type="pct"/>
            <w:tcBorders>
              <w:top w:val="single" w:color="auto" w:sz="4" w:space="0"/>
              <w:left w:val="single" w:color="auto" w:sz="4" w:space="0"/>
              <w:bottom w:val="single" w:color="auto" w:sz="4" w:space="0"/>
              <w:right w:val="single" w:color="auto" w:sz="4" w:space="0"/>
            </w:tcBorders>
            <w:vAlign w:val="center"/>
          </w:tcPr>
          <w:p w14:paraId="230CD4B8">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auto"/>
                <w:kern w:val="0"/>
                <w:sz w:val="24"/>
                <w:highlight w:val="none"/>
                <w:lang w:val="en-US" w:eastAsia="zh-CN"/>
              </w:rPr>
              <w:t>100000</w:t>
            </w:r>
          </w:p>
        </w:tc>
      </w:tr>
      <w:tr w14:paraId="7260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22" w:type="pct"/>
            <w:gridSpan w:val="3"/>
            <w:tcBorders>
              <w:top w:val="single" w:color="auto" w:sz="4" w:space="0"/>
              <w:left w:val="single" w:color="auto" w:sz="4" w:space="0"/>
              <w:bottom w:val="single" w:color="auto" w:sz="4" w:space="0"/>
              <w:right w:val="single" w:color="auto" w:sz="4" w:space="0"/>
            </w:tcBorders>
            <w:vAlign w:val="center"/>
          </w:tcPr>
          <w:p w14:paraId="4E231113">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壹拾万</w:t>
            </w:r>
            <w:r>
              <w:rPr>
                <w:rFonts w:hint="eastAsia" w:ascii="宋体" w:hAnsi="宋体"/>
                <w:color w:val="auto"/>
                <w:kern w:val="0"/>
                <w:sz w:val="24"/>
                <w:highlight w:val="none"/>
              </w:rPr>
              <w:t xml:space="preserve">元整     </w:t>
            </w:r>
          </w:p>
        </w:tc>
        <w:tc>
          <w:tcPr>
            <w:tcW w:w="1777" w:type="pct"/>
            <w:gridSpan w:val="2"/>
            <w:tcBorders>
              <w:top w:val="single" w:color="auto" w:sz="4" w:space="0"/>
              <w:left w:val="single" w:color="auto" w:sz="4" w:space="0"/>
              <w:bottom w:val="single" w:color="auto" w:sz="4" w:space="0"/>
              <w:right w:val="single" w:color="auto" w:sz="4" w:space="0"/>
            </w:tcBorders>
            <w:vAlign w:val="center"/>
          </w:tcPr>
          <w:p w14:paraId="2CD9ECD8">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100000</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14:paraId="5EFFBE25">
      <w:pPr>
        <w:pStyle w:val="3"/>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DCEE377">
      <w:pPr>
        <w:pStyle w:val="3"/>
        <w:keepNext w:val="0"/>
        <w:keepLines w:val="0"/>
        <w:pageBreakBefore w:val="0"/>
        <w:kinsoku/>
        <w:wordWrap/>
        <w:overflowPunct/>
        <w:topLinePunct w:val="0"/>
        <w:autoSpaceDE/>
        <w:autoSpaceDN/>
        <w:bidi w:val="0"/>
        <w:adjustRightInd/>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公司消防维保服务采购项目</w:t>
      </w:r>
      <w:r>
        <w:rPr>
          <w:rFonts w:hint="eastAsia" w:cs="宋体"/>
          <w:b w:val="0"/>
          <w:bCs/>
          <w:color w:val="auto"/>
          <w:sz w:val="24"/>
          <w:highlight w:val="none"/>
        </w:rPr>
        <w:t>。要求供应商根据本网上竞价文件提出的技术要求对所需技术服务等进行报价。</w:t>
      </w:r>
    </w:p>
    <w:p w14:paraId="6D2D7735">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技术要求更高的服务参加报价，并列出详细技术参数偏离表。本项目不允许负偏离。</w:t>
      </w:r>
    </w:p>
    <w:p w14:paraId="3D4A4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本项目采用包干制,供应商应以本项目所涉及的有关项目的所有费用进行报价，包括但不限于：员工工资、员工五险一金、法定假日补贴、通讯费、低值易耗品、工具配备费用、意外险、器械费、车辆费用、不可预见费、行政管理费、税费等一切费用。合同价在合同履行期间不作任何调整，任何计算错误皆视为已获双方接受，合同价亦不会因人工、物价、政策或汇率等变动而作任何调整。除合同价外，采购人不再支付任何费用。</w:t>
      </w:r>
    </w:p>
    <w:p w14:paraId="2D382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6.维保部位（层数、面积）：1#楼1-6层，6600㎡；2#楼1-6层，6000㎡；3#楼1-6层，6000㎡；4#楼1-2层，2000㎡；5#楼1-6层，6000㎡； 6#楼1-6层，6000㎡；维保面积共计：32600㎡ 。</w:t>
      </w:r>
    </w:p>
    <w:p w14:paraId="435B8802">
      <w:pPr>
        <w:keepNext w:val="0"/>
        <w:keepLines w:val="0"/>
        <w:pageBreakBefore w:val="0"/>
        <w:kinsoku/>
        <w:wordWrap/>
        <w:overflowPunct/>
        <w:topLinePunct w:val="0"/>
        <w:bidi w:val="0"/>
        <w:spacing w:beforeAutospacing="0" w:afterAutospacing="0" w:line="360" w:lineRule="auto"/>
        <w:ind w:firstLine="480" w:firstLineChars="200"/>
        <w:jc w:val="left"/>
        <w:textAlignment w:val="auto"/>
        <w:rPr>
          <w:rFonts w:hint="eastAsia" w:ascii="宋体" w:hAnsi="宋体" w:eastAsia="宋体" w:cs="宋体"/>
          <w:color w:val="000000"/>
          <w:sz w:val="24"/>
          <w:szCs w:val="24"/>
          <w:highlight w:val="none"/>
          <w:lang w:bidi="ar"/>
        </w:rPr>
      </w:pPr>
      <w:r>
        <w:rPr>
          <w:rFonts w:hint="eastAsia" w:ascii="宋体" w:hAnsi="宋体" w:cs="宋体"/>
          <w:color w:val="auto"/>
          <w:sz w:val="24"/>
          <w:highlight w:val="none"/>
          <w:lang w:val="en-US" w:eastAsia="zh-CN"/>
        </w:rPr>
        <w:t>7.</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sz w:val="24"/>
          <w:szCs w:val="24"/>
          <w:highlight w:val="none"/>
          <w:lang w:bidi="ar"/>
        </w:rPr>
        <w:t>现有消防设施情况：</w:t>
      </w:r>
    </w:p>
    <w:p w14:paraId="0ED817A4">
      <w:pPr>
        <w:pStyle w:val="16"/>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☑消防供电配电；☑火灾自动报警系统；☑消防供水设施；☑消火栓系统；☑自动喷水灭火系统； ☑</w:t>
      </w:r>
      <w:r>
        <w:rPr>
          <w:rFonts w:hint="eastAsia" w:ascii="宋体" w:hAnsi="宋体" w:eastAsia="宋体" w:cs="宋体"/>
          <w:color w:val="000000"/>
          <w:spacing w:val="20"/>
          <w:kern w:val="24"/>
          <w:sz w:val="24"/>
          <w:szCs w:val="24"/>
          <w:highlight w:val="none"/>
          <w:lang w:bidi="ar"/>
        </w:rPr>
        <w:t>消防应急照明和疏散指示系统；</w:t>
      </w:r>
      <w:r>
        <w:rPr>
          <w:rFonts w:hint="eastAsia" w:ascii="宋体" w:hAnsi="宋体" w:eastAsia="宋体" w:cs="宋体"/>
          <w:color w:val="000000"/>
          <w:sz w:val="24"/>
          <w:szCs w:val="24"/>
          <w:highlight w:val="none"/>
          <w:lang w:bidi="ar"/>
        </w:rPr>
        <w:t>☑应急广播系统；☑消防专用电话； ☑灭火器；☑</w:t>
      </w:r>
      <w:r>
        <w:rPr>
          <w:rFonts w:hint="eastAsia" w:ascii="宋体" w:hAnsi="宋体" w:eastAsia="宋体" w:cs="宋体"/>
          <w:color w:val="000000"/>
          <w:sz w:val="24"/>
          <w:szCs w:val="24"/>
          <w:highlight w:val="none"/>
        </w:rPr>
        <w:t>自动跟踪定位射流灭火系统，</w:t>
      </w:r>
      <w:r>
        <w:rPr>
          <w:rFonts w:hint="eastAsia" w:ascii="宋体" w:hAnsi="宋体" w:eastAsia="宋体" w:cs="宋体"/>
          <w:color w:val="000000"/>
          <w:sz w:val="24"/>
          <w:szCs w:val="24"/>
          <w:highlight w:val="none"/>
          <w:lang w:bidi="ar"/>
        </w:rPr>
        <w:t>☑其他消防设施。</w:t>
      </w:r>
    </w:p>
    <w:p w14:paraId="4242EB5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color w:val="auto"/>
          <w:sz w:val="24"/>
          <w:highlight w:val="none"/>
        </w:rPr>
      </w:pPr>
    </w:p>
    <w:p w14:paraId="30424ED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2AB3D5C3">
      <w:pPr>
        <w:keepNext w:val="0"/>
        <w:keepLines w:val="0"/>
        <w:pageBreakBefore w:val="0"/>
        <w:kinsoku/>
        <w:wordWrap/>
        <w:overflowPunct/>
        <w:topLinePunct w:val="0"/>
        <w:autoSpaceDE w:val="0"/>
        <w:autoSpaceDN w:val="0"/>
        <w:bidi w:val="0"/>
        <w:adjustRightInd w:val="0"/>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一</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zh-CN"/>
        </w:rPr>
        <w:t>消防工程维保方式</w:t>
      </w:r>
    </w:p>
    <w:p w14:paraId="403FB3D5">
      <w:pPr>
        <w:keepNext w:val="0"/>
        <w:keepLines w:val="0"/>
        <w:pageBreakBefore w:val="0"/>
        <w:kinsoku/>
        <w:wordWrap/>
        <w:overflowPunct/>
        <w:topLinePunct w:val="0"/>
        <w:autoSpaceDE w:val="0"/>
        <w:autoSpaceDN w:val="0"/>
        <w:bidi w:val="0"/>
        <w:adjustRightInd w:val="0"/>
        <w:spacing w:beforeAutospacing="0" w:afterAutospacing="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1.所有维护保养检测服务按闽公消〔2017〕131号《福建省建筑消防设施维护保养暂行规定》（以下简称《暂行规定》）执行。</w:t>
      </w:r>
    </w:p>
    <w:p w14:paraId="10B8BC37">
      <w:pPr>
        <w:keepNext w:val="0"/>
        <w:keepLines w:val="0"/>
        <w:pageBreakBefore w:val="0"/>
        <w:kinsoku/>
        <w:wordWrap/>
        <w:overflowPunct/>
        <w:topLinePunct w:val="0"/>
        <w:autoSpaceDE w:val="0"/>
        <w:autoSpaceDN w:val="0"/>
        <w:bidi w:val="0"/>
        <w:adjustRightInd w:val="0"/>
        <w:spacing w:beforeAutospacing="0" w:afterAutospacing="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2.对检查测试中发现的问题故障及时组织维修更换，排除故障。对一时无法解决的问题应立即报告</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sz w:val="24"/>
          <w:szCs w:val="24"/>
          <w:highlight w:val="none"/>
        </w:rPr>
        <w:t>，同时采取应急措施。</w:t>
      </w:r>
    </w:p>
    <w:p w14:paraId="4D15FD0A">
      <w:pPr>
        <w:keepNext w:val="0"/>
        <w:keepLines w:val="0"/>
        <w:pageBreakBefore w:val="0"/>
        <w:kinsoku/>
        <w:wordWrap/>
        <w:overflowPunct/>
        <w:topLinePunct w:val="0"/>
        <w:autoSpaceDE w:val="0"/>
        <w:autoSpaceDN w:val="0"/>
        <w:bidi w:val="0"/>
        <w:adjustRightInd w:val="0"/>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3.消防</w:t>
      </w:r>
      <w:r>
        <w:rPr>
          <w:rFonts w:hint="eastAsia" w:ascii="宋体" w:hAnsi="宋体" w:eastAsia="宋体" w:cs="宋体"/>
          <w:color w:val="000000"/>
          <w:kern w:val="0"/>
          <w:sz w:val="24"/>
          <w:szCs w:val="24"/>
          <w:highlight w:val="none"/>
          <w:lang w:val="zh-CN"/>
        </w:rPr>
        <w:t>器材设备因</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lang w:val="zh-CN"/>
        </w:rPr>
        <w:t>及第三方使用不当，造成人为损坏，其一切费用由</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lang w:val="zh-CN"/>
        </w:rPr>
        <w:t>承担。</w:t>
      </w:r>
    </w:p>
    <w:p w14:paraId="72D32F9E">
      <w:pPr>
        <w:keepNext w:val="0"/>
        <w:keepLines w:val="0"/>
        <w:pageBreakBefore w:val="0"/>
        <w:kinsoku/>
        <w:wordWrap/>
        <w:overflowPunct/>
        <w:topLinePunct w:val="0"/>
        <w:autoSpaceDE w:val="0"/>
        <w:autoSpaceDN w:val="0"/>
        <w:bidi w:val="0"/>
        <w:adjustRightInd w:val="0"/>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4.首次检修，成交供应商在对</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lang w:val="zh-CN"/>
        </w:rPr>
        <w:t>现有消防设施全面检查测试基础上，</w:t>
      </w:r>
      <w:r>
        <w:rPr>
          <w:rFonts w:hint="eastAsia" w:ascii="宋体" w:hAnsi="宋体" w:eastAsia="宋体" w:cs="宋体"/>
          <w:color w:val="000000"/>
          <w:kern w:val="0"/>
          <w:sz w:val="24"/>
          <w:szCs w:val="24"/>
          <w:highlight w:val="none"/>
        </w:rPr>
        <w:t>提交维修项目清单或改造项目清单，连同维修项目工程或改造项目工程预算报</w:t>
      </w:r>
      <w:r>
        <w:rPr>
          <w:rFonts w:hint="eastAsia" w:ascii="宋体" w:hAnsi="宋体" w:eastAsia="宋体" w:cs="宋体"/>
          <w:color w:val="000000"/>
          <w:kern w:val="0"/>
          <w:sz w:val="24"/>
          <w:szCs w:val="24"/>
          <w:highlight w:val="none"/>
          <w:lang w:val="zh-CN"/>
        </w:rPr>
        <w:t>价书给</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lang w:val="zh-CN"/>
        </w:rPr>
        <w:t>，经</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lang w:val="zh-CN"/>
        </w:rPr>
        <w:t>确认后方可购买进行维修或改造,并以第三方审核价作为结算依据。</w:t>
      </w:r>
    </w:p>
    <w:p w14:paraId="369A521D">
      <w:pPr>
        <w:keepNext w:val="0"/>
        <w:keepLines w:val="0"/>
        <w:pageBreakBefore w:val="0"/>
        <w:kinsoku/>
        <w:wordWrap/>
        <w:overflowPunct/>
        <w:topLinePunct w:val="0"/>
        <w:bidi w:val="0"/>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5.首次检修完成后，转入常规维保，更换配件材料时，</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kern w:val="0"/>
          <w:sz w:val="24"/>
          <w:szCs w:val="24"/>
          <w:highlight w:val="none"/>
          <w:lang w:val="zh-CN"/>
        </w:rPr>
        <w:t>须向</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rPr>
        <w:t>提交维修清单（含配件品种数量单价等），材料价格参考福建省建设工程造价信息网最新一期材料价格，经</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kern w:val="0"/>
          <w:sz w:val="24"/>
          <w:szCs w:val="24"/>
          <w:highlight w:val="none"/>
        </w:rPr>
        <w:t>确认后</w:t>
      </w:r>
      <w:r>
        <w:rPr>
          <w:rFonts w:hint="eastAsia" w:ascii="宋体" w:hAnsi="宋体" w:eastAsia="宋体" w:cs="宋体"/>
          <w:color w:val="000000"/>
          <w:kern w:val="0"/>
          <w:sz w:val="24"/>
          <w:szCs w:val="24"/>
          <w:highlight w:val="none"/>
          <w:lang w:val="zh-CN"/>
        </w:rPr>
        <w:t>方可购买进行维修</w:t>
      </w:r>
      <w:r>
        <w:rPr>
          <w:rFonts w:hint="eastAsia" w:ascii="宋体" w:hAnsi="宋体" w:cs="宋体"/>
          <w:color w:val="000000"/>
          <w:kern w:val="0"/>
          <w:sz w:val="24"/>
          <w:szCs w:val="24"/>
          <w:highlight w:val="none"/>
          <w:lang w:val="zh-CN"/>
        </w:rPr>
        <w:t>及安装，按实结算</w:t>
      </w:r>
      <w:r>
        <w:rPr>
          <w:rFonts w:hint="eastAsia" w:ascii="宋体" w:hAnsi="宋体" w:eastAsia="宋体" w:cs="宋体"/>
          <w:color w:val="000000"/>
          <w:kern w:val="0"/>
          <w:sz w:val="24"/>
          <w:szCs w:val="24"/>
          <w:highlight w:val="none"/>
          <w:lang w:val="zh-CN"/>
        </w:rPr>
        <w:t>。</w:t>
      </w:r>
    </w:p>
    <w:p w14:paraId="37B6DF2C">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（二）质量要求和技术标准</w:t>
      </w:r>
    </w:p>
    <w:p w14:paraId="0C06345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消防系统的检查方案及维保要求</w:t>
      </w:r>
    </w:p>
    <w:p w14:paraId="7CA5724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eastAsia="zh-CN" w:bidi="ar"/>
        </w:rPr>
        <w:t>成交供应商</w:t>
      </w:r>
      <w:r>
        <w:rPr>
          <w:rFonts w:hint="eastAsia" w:ascii="宋体" w:hAnsi="宋体" w:eastAsia="宋体" w:cs="宋体"/>
          <w:color w:val="000000"/>
          <w:sz w:val="24"/>
          <w:szCs w:val="24"/>
          <w:highlight w:val="none"/>
          <w:lang w:bidi="ar"/>
        </w:rPr>
        <w:t>在</w:t>
      </w:r>
      <w:r>
        <w:rPr>
          <w:rFonts w:hint="eastAsia" w:ascii="宋体" w:hAnsi="宋体" w:eastAsia="宋体" w:cs="宋体"/>
          <w:color w:val="000000"/>
          <w:sz w:val="24"/>
          <w:szCs w:val="24"/>
          <w:highlight w:val="none"/>
          <w:lang w:eastAsia="zh-CN" w:bidi="ar"/>
        </w:rPr>
        <w:t>成交</w:t>
      </w:r>
      <w:r>
        <w:rPr>
          <w:rFonts w:hint="eastAsia" w:ascii="宋体" w:hAnsi="宋体" w:eastAsia="宋体" w:cs="宋体"/>
          <w:color w:val="000000"/>
          <w:sz w:val="24"/>
          <w:szCs w:val="24"/>
          <w:highlight w:val="none"/>
          <w:lang w:bidi="ar"/>
        </w:rPr>
        <w:t>后需对</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sz w:val="24"/>
          <w:szCs w:val="24"/>
          <w:highlight w:val="none"/>
          <w:lang w:bidi="ar"/>
        </w:rPr>
        <w:t>原有建筑消防设施进行检查，经</w:t>
      </w:r>
      <w:r>
        <w:rPr>
          <w:rFonts w:hint="eastAsia" w:ascii="宋体" w:hAnsi="宋体" w:eastAsia="宋体" w:cs="宋体"/>
          <w:color w:val="000000"/>
          <w:sz w:val="24"/>
          <w:szCs w:val="24"/>
          <w:highlight w:val="none"/>
          <w:lang w:eastAsia="zh-CN" w:bidi="ar"/>
        </w:rPr>
        <w:t>成交供应商</w:t>
      </w:r>
      <w:r>
        <w:rPr>
          <w:rFonts w:hint="eastAsia" w:ascii="宋体" w:hAnsi="宋体" w:eastAsia="宋体" w:cs="宋体"/>
          <w:color w:val="000000"/>
          <w:sz w:val="24"/>
          <w:szCs w:val="24"/>
          <w:highlight w:val="none"/>
          <w:lang w:bidi="ar"/>
        </w:rPr>
        <w:t>检查后发现的不合格设备情况，</w:t>
      </w:r>
      <w:r>
        <w:rPr>
          <w:rFonts w:hint="eastAsia" w:ascii="宋体" w:hAnsi="宋体" w:eastAsia="宋体" w:cs="宋体"/>
          <w:color w:val="000000"/>
          <w:sz w:val="24"/>
          <w:szCs w:val="24"/>
          <w:highlight w:val="none"/>
          <w:lang w:eastAsia="zh-CN" w:bidi="ar"/>
        </w:rPr>
        <w:t>采购人</w:t>
      </w:r>
      <w:r>
        <w:rPr>
          <w:rFonts w:hint="eastAsia" w:ascii="宋体" w:hAnsi="宋体" w:eastAsia="宋体" w:cs="宋体"/>
          <w:color w:val="000000"/>
          <w:sz w:val="24"/>
          <w:szCs w:val="24"/>
          <w:highlight w:val="none"/>
          <w:lang w:bidi="ar"/>
        </w:rPr>
        <w:t>将配合</w:t>
      </w:r>
      <w:r>
        <w:rPr>
          <w:rFonts w:hint="eastAsia" w:ascii="宋体" w:hAnsi="宋体" w:eastAsia="宋体" w:cs="宋体"/>
          <w:color w:val="000000"/>
          <w:sz w:val="24"/>
          <w:szCs w:val="24"/>
          <w:highlight w:val="none"/>
          <w:lang w:eastAsia="zh-CN" w:bidi="ar"/>
        </w:rPr>
        <w:t>成交供应商</w:t>
      </w:r>
      <w:r>
        <w:rPr>
          <w:rFonts w:hint="eastAsia" w:ascii="宋体" w:hAnsi="宋体" w:eastAsia="宋体" w:cs="宋体"/>
          <w:color w:val="000000"/>
          <w:sz w:val="24"/>
          <w:szCs w:val="24"/>
          <w:highlight w:val="none"/>
          <w:lang w:bidi="ar"/>
        </w:rPr>
        <w:t>进行整改，整改费用另计。整改完善后方可进入正常维护保养阶段。</w:t>
      </w:r>
    </w:p>
    <w:p w14:paraId="4701C30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 xml:space="preserve">提供的维保服务必须遵循GB25201的有关规定。每月对消防供配电系统、火灾自动报警系统、消防供水设施、消火栓灭火系统、自动喷水灭火系统、自动消防炮灭火系统进行单项检查；每季度对“两自动”系统进行联动检查，并提供完整的台账记录。   </w:t>
      </w:r>
    </w:p>
    <w:p w14:paraId="0E067F7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rPr>
        <w:t>火灾自动报警系统维保检测项目</w:t>
      </w:r>
    </w:p>
    <w:p w14:paraId="0DB5436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1.1</w:t>
      </w:r>
      <w:r>
        <w:rPr>
          <w:rFonts w:hint="eastAsia" w:ascii="宋体" w:hAnsi="宋体" w:cs="宋体"/>
          <w:color w:val="000000"/>
          <w:kern w:val="0"/>
          <w:sz w:val="24"/>
          <w:szCs w:val="24"/>
          <w:highlight w:val="none"/>
          <w:lang w:val="en-US" w:eastAsia="zh-CN"/>
        </w:rPr>
        <w:t>.</w:t>
      </w:r>
      <w:r>
        <w:rPr>
          <w:rFonts w:hint="eastAsia" w:ascii="宋体" w:hAnsi="宋体" w:eastAsia="宋体" w:cs="宋体"/>
          <w:bCs/>
          <w:color w:val="000000"/>
          <w:kern w:val="0"/>
          <w:sz w:val="24"/>
          <w:szCs w:val="24"/>
          <w:highlight w:val="none"/>
        </w:rPr>
        <w:t>1对火灾报警系统作定期检查和试验</w:t>
      </w:r>
    </w:p>
    <w:p w14:paraId="42A4856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1.1</w:t>
      </w:r>
      <w:r>
        <w:rPr>
          <w:rFonts w:hint="eastAsia" w:ascii="宋体" w:hAnsi="宋体" w:cs="宋体"/>
          <w:color w:val="000000"/>
          <w:kern w:val="0"/>
          <w:sz w:val="24"/>
          <w:szCs w:val="24"/>
          <w:highlight w:val="none"/>
          <w:lang w:val="en-US" w:eastAsia="zh-CN"/>
        </w:rPr>
        <w:t>.</w:t>
      </w:r>
      <w:r>
        <w:rPr>
          <w:rFonts w:hint="eastAsia" w:ascii="宋体" w:hAnsi="宋体" w:eastAsia="宋体" w:cs="宋体"/>
          <w:bCs/>
          <w:color w:val="000000"/>
          <w:kern w:val="0"/>
          <w:sz w:val="24"/>
          <w:szCs w:val="24"/>
          <w:highlight w:val="none"/>
        </w:rPr>
        <w:t>1.1对火灾报警控制器的各功能进行试验。</w:t>
      </w:r>
    </w:p>
    <w:p w14:paraId="6A55434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1.1</w:t>
      </w:r>
      <w:r>
        <w:rPr>
          <w:rFonts w:hint="eastAsia" w:ascii="宋体" w:hAnsi="宋体" w:cs="宋体"/>
          <w:color w:val="000000"/>
          <w:kern w:val="0"/>
          <w:sz w:val="24"/>
          <w:szCs w:val="24"/>
          <w:highlight w:val="none"/>
          <w:lang w:val="en-US" w:eastAsia="zh-CN"/>
        </w:rPr>
        <w:t>.</w:t>
      </w:r>
      <w:r>
        <w:rPr>
          <w:rFonts w:hint="eastAsia" w:ascii="宋体" w:hAnsi="宋体" w:eastAsia="宋体" w:cs="宋体"/>
          <w:bCs/>
          <w:color w:val="000000"/>
          <w:kern w:val="0"/>
          <w:sz w:val="24"/>
          <w:szCs w:val="24"/>
          <w:highlight w:val="none"/>
        </w:rPr>
        <w:t>1.2采用专用检测仪器分期分批试验探测器的动作及确认灯显示。</w:t>
      </w:r>
    </w:p>
    <w:p w14:paraId="772F076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1.1</w:t>
      </w:r>
      <w:r>
        <w:rPr>
          <w:rFonts w:hint="eastAsia" w:ascii="宋体" w:hAnsi="宋体" w:cs="宋体"/>
          <w:color w:val="000000"/>
          <w:kern w:val="0"/>
          <w:sz w:val="24"/>
          <w:szCs w:val="24"/>
          <w:highlight w:val="none"/>
          <w:lang w:val="en-US" w:eastAsia="zh-CN"/>
        </w:rPr>
        <w:t>.</w:t>
      </w:r>
      <w:r>
        <w:rPr>
          <w:rFonts w:hint="eastAsia" w:ascii="宋体" w:hAnsi="宋体" w:eastAsia="宋体" w:cs="宋体"/>
          <w:bCs/>
          <w:color w:val="000000"/>
          <w:kern w:val="0"/>
          <w:sz w:val="24"/>
          <w:szCs w:val="24"/>
          <w:highlight w:val="none"/>
        </w:rPr>
        <w:t>1.3每年对备用电源进行1-2次充放电试验，1-3次主电源和备用电源自动切换试验。</w:t>
      </w:r>
    </w:p>
    <w:p w14:paraId="219184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2对消防系统联动设备作定期检查和试验</w:t>
      </w:r>
    </w:p>
    <w:p w14:paraId="4DAF297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2.1每季度对火灾事故广播进行消防联动试验一次。</w:t>
      </w:r>
    </w:p>
    <w:p w14:paraId="3CE3A80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2.2 每季度对消防通讯设备在消防控制室进行对讲通话试验两次。</w:t>
      </w:r>
    </w:p>
    <w:p w14:paraId="023026E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2.3每季度进行强制切断非消防电源消防联动试验一次。</w:t>
      </w:r>
    </w:p>
    <w:p w14:paraId="64AC7B0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3对火灾自动报警系统控制线路及联动线路的故障进行维修。</w:t>
      </w:r>
    </w:p>
    <w:p w14:paraId="1BC7F7B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4对火灾自动报警系统的故障进行维修。</w:t>
      </w:r>
    </w:p>
    <w:p w14:paraId="1255329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5对火灾自动报警系统的消防通讯线路、消防主机电源检查及消防主机接地线路的故障的检查及维修。</w:t>
      </w:r>
    </w:p>
    <w:p w14:paraId="6B6B1B4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消火栓系统（含泵）项目</w:t>
      </w:r>
    </w:p>
    <w:p w14:paraId="20CD9FB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1每月对消防泵进行启动运转试验，并对消防泵进行消火栓按钮联动启泵试验。</w:t>
      </w:r>
    </w:p>
    <w:p w14:paraId="209062D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2每月对系统上所有的控制阀门进行检查，保证控制阀门处于正常工作状态。</w:t>
      </w:r>
    </w:p>
    <w:p w14:paraId="66E5C29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3每月对消火栓进行检查，发现问题及时处理。</w:t>
      </w:r>
    </w:p>
    <w:p w14:paraId="68AA2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4每季度对最不利点消火栓进行静压压力试验。</w:t>
      </w:r>
    </w:p>
    <w:p w14:paraId="6C9E706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5每季度年对室内消火栓箱内的水枪、水带等设备进行检查，发现问题及时上报。</w:t>
      </w:r>
    </w:p>
    <w:p w14:paraId="7EDA7FE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6每季度对水泵接合器的接口及附件进行检查。</w:t>
      </w:r>
    </w:p>
    <w:p w14:paraId="4AE396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7每季度抽查消火栓的出水情况，对重点部位的消火栓每年进行出水检查。</w:t>
      </w:r>
    </w:p>
    <w:p w14:paraId="484EE65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自动喷淋灭火系统（含泵）项目</w:t>
      </w:r>
    </w:p>
    <w:p w14:paraId="4DC6BB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1每月对水源控制阀、报警阀组进行检查，保证系统各种阀门处于工作状态。</w:t>
      </w:r>
    </w:p>
    <w:p w14:paraId="6627C00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2每月对喷淋水泵进行启动运转试验一次。</w:t>
      </w:r>
    </w:p>
    <w:p w14:paraId="75A44E7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3每月对阀门开关启动试验一次，动作失常时马上通知</w:t>
      </w:r>
      <w:r>
        <w:rPr>
          <w:rFonts w:hint="eastAsia" w:ascii="宋体" w:hAnsi="宋体" w:eastAsia="宋体" w:cs="宋体"/>
          <w:bCs/>
          <w:color w:val="000000"/>
          <w:kern w:val="0"/>
          <w:sz w:val="24"/>
          <w:szCs w:val="24"/>
          <w:highlight w:val="none"/>
          <w:lang w:eastAsia="zh-CN"/>
        </w:rPr>
        <w:t>采购人</w:t>
      </w:r>
      <w:r>
        <w:rPr>
          <w:rFonts w:hint="eastAsia" w:ascii="宋体" w:hAnsi="宋体" w:eastAsia="宋体" w:cs="宋体"/>
          <w:bCs/>
          <w:color w:val="000000"/>
          <w:kern w:val="0"/>
          <w:sz w:val="24"/>
          <w:szCs w:val="24"/>
          <w:highlight w:val="none"/>
        </w:rPr>
        <w:t>及时更换。</w:t>
      </w:r>
    </w:p>
    <w:p w14:paraId="57F9FFB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4每月对喷头进行外观检查，发现有不正常的喷头及时更换，当喷头上有异物时及时清除。</w:t>
      </w:r>
    </w:p>
    <w:p w14:paraId="09D3C0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5每季度对湿式报警阀旁的放水试验阀进行泄水试验，验证湿式报警阀的供水能力。</w:t>
      </w:r>
    </w:p>
    <w:p w14:paraId="113575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6每季度年利用末端试水装置对水流指示器进行试验。</w:t>
      </w:r>
    </w:p>
    <w:p w14:paraId="41FDEB9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7每季度对水泵接合器的接口及附件进行检查并进行维护。</w:t>
      </w:r>
    </w:p>
    <w:p w14:paraId="39ADC1E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8每季度对消防水池，消防水箱及消防气压给水设备的消防储水位及消防气压给水设备的压力进行检查，发现问题及时协助</w:t>
      </w:r>
      <w:r>
        <w:rPr>
          <w:rFonts w:hint="eastAsia" w:ascii="宋体" w:hAnsi="宋体" w:eastAsia="宋体" w:cs="宋体"/>
          <w:bCs/>
          <w:color w:val="000000"/>
          <w:kern w:val="0"/>
          <w:sz w:val="24"/>
          <w:szCs w:val="24"/>
          <w:highlight w:val="none"/>
          <w:lang w:eastAsia="zh-CN"/>
        </w:rPr>
        <w:t>采购人</w:t>
      </w:r>
      <w:r>
        <w:rPr>
          <w:rFonts w:hint="eastAsia" w:ascii="宋体" w:hAnsi="宋体" w:eastAsia="宋体" w:cs="宋体"/>
          <w:bCs/>
          <w:color w:val="000000"/>
          <w:kern w:val="0"/>
          <w:sz w:val="24"/>
          <w:szCs w:val="24"/>
          <w:highlight w:val="none"/>
        </w:rPr>
        <w:t>处理。</w:t>
      </w:r>
    </w:p>
    <w:p w14:paraId="1880BF3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消防应急广播系统项目</w:t>
      </w:r>
    </w:p>
    <w:p w14:paraId="5CA9C48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bCs/>
          <w:color w:val="000000"/>
          <w:kern w:val="0"/>
          <w:sz w:val="24"/>
          <w:szCs w:val="24"/>
          <w:highlight w:val="none"/>
        </w:rPr>
        <w:t>1每月在消防控制室用话筒对所选区域广播，检查音响效果。</w:t>
      </w:r>
    </w:p>
    <w:p w14:paraId="6594C4E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bCs/>
          <w:color w:val="000000"/>
          <w:kern w:val="0"/>
          <w:sz w:val="24"/>
          <w:szCs w:val="24"/>
          <w:highlight w:val="none"/>
        </w:rPr>
        <w:t>2每季度自动控制方式下，分别触发两个相关的火灾探测器或触发手动报警按钮后，核对启动火灾应急广播的区域、检查影响效果。</w:t>
      </w:r>
    </w:p>
    <w:p w14:paraId="7B9C91D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bCs/>
          <w:color w:val="000000"/>
          <w:kern w:val="0"/>
          <w:sz w:val="24"/>
          <w:szCs w:val="24"/>
          <w:highlight w:val="none"/>
        </w:rPr>
        <w:t>3每月在公共广播扩音机处于关闭和播放状态下，自动和手动强制切换火灾应急广播。</w:t>
      </w:r>
    </w:p>
    <w:p w14:paraId="78F3AA7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（三）更换材料、设备的供应</w:t>
      </w:r>
    </w:p>
    <w:p w14:paraId="29D5693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负责提供所有因损坏或老化而需要更换的设备与材料，</w:t>
      </w:r>
      <w:r>
        <w:rPr>
          <w:rFonts w:hint="eastAsia" w:ascii="宋体" w:hAnsi="宋体" w:eastAsia="宋体" w:cs="宋体"/>
          <w:bCs/>
          <w:color w:val="000000"/>
          <w:sz w:val="24"/>
          <w:szCs w:val="24"/>
          <w:highlight w:val="none"/>
          <w:lang w:eastAsia="zh-CN"/>
        </w:rPr>
        <w:t>成交供应商</w:t>
      </w:r>
      <w:r>
        <w:rPr>
          <w:rFonts w:hint="eastAsia" w:ascii="宋体" w:hAnsi="宋体" w:eastAsia="宋体" w:cs="宋体"/>
          <w:bCs/>
          <w:color w:val="000000"/>
          <w:sz w:val="24"/>
          <w:szCs w:val="24"/>
          <w:highlight w:val="none"/>
        </w:rPr>
        <w:t>负责更换与技术上的支持。如果</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需要</w:t>
      </w:r>
      <w:r>
        <w:rPr>
          <w:rFonts w:hint="eastAsia" w:ascii="宋体" w:hAnsi="宋体" w:eastAsia="宋体" w:cs="宋体"/>
          <w:bCs/>
          <w:color w:val="000000"/>
          <w:sz w:val="24"/>
          <w:szCs w:val="24"/>
          <w:highlight w:val="none"/>
          <w:lang w:eastAsia="zh-CN"/>
        </w:rPr>
        <w:t>成交供应商</w:t>
      </w:r>
      <w:r>
        <w:rPr>
          <w:rFonts w:hint="eastAsia" w:ascii="宋体" w:hAnsi="宋体" w:eastAsia="宋体" w:cs="宋体"/>
          <w:bCs/>
          <w:color w:val="000000"/>
          <w:sz w:val="24"/>
          <w:szCs w:val="24"/>
          <w:highlight w:val="none"/>
        </w:rPr>
        <w:t>配合采购所需更换的设备，则需</w:t>
      </w:r>
      <w:r>
        <w:rPr>
          <w:rFonts w:hint="eastAsia" w:ascii="宋体" w:hAnsi="宋体" w:eastAsia="宋体" w:cs="宋体"/>
          <w:bCs/>
          <w:color w:val="000000"/>
          <w:sz w:val="24"/>
          <w:szCs w:val="24"/>
          <w:highlight w:val="none"/>
          <w:lang w:eastAsia="zh-CN"/>
        </w:rPr>
        <w:t>成交供应商</w:t>
      </w:r>
      <w:r>
        <w:rPr>
          <w:rFonts w:hint="eastAsia" w:ascii="宋体" w:hAnsi="宋体" w:eastAsia="宋体" w:cs="宋体"/>
          <w:bCs/>
          <w:color w:val="000000"/>
          <w:sz w:val="24"/>
          <w:szCs w:val="24"/>
          <w:highlight w:val="none"/>
        </w:rPr>
        <w:t>提供书面报价，待双方确认后进行采购</w:t>
      </w:r>
      <w:r>
        <w:rPr>
          <w:rFonts w:hint="eastAsia" w:ascii="宋体" w:hAnsi="宋体" w:eastAsia="宋体" w:cs="宋体"/>
          <w:bCs/>
          <w:color w:val="000000"/>
          <w:sz w:val="24"/>
          <w:szCs w:val="24"/>
          <w:highlight w:val="none"/>
          <w:lang w:eastAsia="zh-CN"/>
        </w:rPr>
        <w:t>。</w:t>
      </w:r>
    </w:p>
    <w:p w14:paraId="3737429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进行场所重新装修、功能改变及增加消防设施的，</w:t>
      </w:r>
      <w:r>
        <w:rPr>
          <w:rFonts w:hint="eastAsia" w:ascii="宋体" w:hAnsi="宋体" w:eastAsia="宋体" w:cs="宋体"/>
          <w:bCs/>
          <w:color w:val="000000"/>
          <w:sz w:val="24"/>
          <w:szCs w:val="24"/>
          <w:highlight w:val="none"/>
          <w:lang w:eastAsia="zh-CN"/>
        </w:rPr>
        <w:t>成交供应商</w:t>
      </w:r>
      <w:r>
        <w:rPr>
          <w:rFonts w:hint="eastAsia" w:ascii="宋体" w:hAnsi="宋体" w:eastAsia="宋体" w:cs="宋体"/>
          <w:bCs/>
          <w:color w:val="000000"/>
          <w:sz w:val="24"/>
          <w:szCs w:val="24"/>
          <w:highlight w:val="none"/>
        </w:rPr>
        <w:t>不负责施工调试；如需调试则费用另计。</w:t>
      </w:r>
    </w:p>
    <w:p w14:paraId="201725C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2"/>
        <w:rPr>
          <w:rFonts w:hint="eastAsia" w:ascii="宋体" w:hAnsi="宋体" w:eastAsia="宋体" w:cs="宋体"/>
          <w:bCs/>
          <w:color w:val="000000"/>
          <w:sz w:val="24"/>
          <w:szCs w:val="24"/>
          <w:highlight w:val="none"/>
        </w:rPr>
      </w:pPr>
      <w:bookmarkStart w:id="11" w:name="_Toc301775159"/>
      <w:bookmarkStart w:id="12" w:name="_Toc388943534"/>
      <w:bookmarkStart w:id="13" w:name="_Toc374949615"/>
      <w:bookmarkStart w:id="14" w:name="_Toc300135827"/>
      <w:r>
        <w:rPr>
          <w:rFonts w:hint="eastAsia" w:ascii="宋体" w:hAnsi="宋体" w:eastAsia="宋体" w:cs="宋体"/>
          <w:bCs/>
          <w:color w:val="000000"/>
          <w:sz w:val="24"/>
          <w:szCs w:val="24"/>
          <w:highlight w:val="none"/>
          <w:lang w:eastAsia="zh-CN"/>
        </w:rPr>
        <w:t>（四）</w:t>
      </w:r>
      <w:r>
        <w:rPr>
          <w:rFonts w:hint="eastAsia" w:ascii="宋体" w:hAnsi="宋体" w:eastAsia="宋体" w:cs="宋体"/>
          <w:bCs/>
          <w:color w:val="000000"/>
          <w:sz w:val="24"/>
          <w:szCs w:val="24"/>
          <w:highlight w:val="none"/>
        </w:rPr>
        <w:t>其它要求</w:t>
      </w:r>
      <w:bookmarkEnd w:id="11"/>
      <w:bookmarkEnd w:id="12"/>
      <w:bookmarkEnd w:id="13"/>
      <w:bookmarkEnd w:id="14"/>
    </w:p>
    <w:p w14:paraId="4A35702C">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kern w:val="0"/>
          <w:sz w:val="24"/>
          <w:szCs w:val="24"/>
          <w:highlight w:val="none"/>
          <w:shd w:val="clear" w:color="auto" w:fill="FFFFFF"/>
        </w:rPr>
        <w:t>一般故障8小时内处理完，复杂故障24小时内处理完，确保系统处于良好状态（部分零配件采购周期比较长，需要酌情看待），故障处理后填写《故障处理报告》，由现场人员签字认可，双方存档。</w:t>
      </w:r>
      <w:r>
        <w:rPr>
          <w:rFonts w:hint="eastAsia" w:ascii="宋体" w:hAnsi="宋体" w:eastAsia="宋体" w:cs="宋体"/>
          <w:bCs/>
          <w:color w:val="000000"/>
          <w:kern w:val="0"/>
          <w:sz w:val="24"/>
          <w:szCs w:val="24"/>
          <w:highlight w:val="none"/>
        </w:rPr>
        <w:t>在确实没有配件的情况下应及时向</w:t>
      </w:r>
      <w:r>
        <w:rPr>
          <w:rFonts w:hint="eastAsia" w:ascii="宋体" w:hAnsi="宋体" w:eastAsia="宋体" w:cs="宋体"/>
          <w:bCs/>
          <w:color w:val="000000"/>
          <w:kern w:val="0"/>
          <w:sz w:val="24"/>
          <w:szCs w:val="24"/>
          <w:highlight w:val="none"/>
          <w:lang w:eastAsia="zh-CN"/>
        </w:rPr>
        <w:t>采购人</w:t>
      </w:r>
      <w:r>
        <w:rPr>
          <w:rFonts w:hint="eastAsia" w:ascii="宋体" w:hAnsi="宋体" w:eastAsia="宋体" w:cs="宋体"/>
          <w:bCs/>
          <w:color w:val="000000"/>
          <w:kern w:val="0"/>
          <w:sz w:val="24"/>
          <w:szCs w:val="24"/>
          <w:highlight w:val="none"/>
        </w:rPr>
        <w:t>汇报，并采取有效的应急措施，防止出现安全事故。</w:t>
      </w:r>
    </w:p>
    <w:p w14:paraId="68477A8C">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.当消防设施出现严重故障不得不停用时，应立即向</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报告，同时进行抢修，尽快恢复系统的运行。</w:t>
      </w:r>
    </w:p>
    <w:p w14:paraId="743B0BC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eastAsia="宋体" w:cs="宋体"/>
          <w:bCs/>
          <w:color w:val="000000"/>
          <w:kern w:val="0"/>
          <w:sz w:val="24"/>
          <w:szCs w:val="24"/>
          <w:highlight w:val="none"/>
          <w:lang w:val="zh-CN"/>
        </w:rPr>
        <w:t>在消防维护服务中，成交供应商不得擅自改动原消防系统的电气、电子线路和零部件。需改动应通知采购人，在采购人认可同意后改动，并向采购人提供更换后的技术资料。</w:t>
      </w:r>
    </w:p>
    <w:p w14:paraId="05C74BF0">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维保人员须</w:t>
      </w:r>
      <w:r>
        <w:rPr>
          <w:rFonts w:hint="eastAsia" w:ascii="宋体" w:hAnsi="宋体" w:eastAsia="宋体" w:cs="宋体"/>
          <w:color w:val="000000"/>
          <w:sz w:val="24"/>
          <w:szCs w:val="24"/>
          <w:highlight w:val="none"/>
          <w:lang w:eastAsia="zh-CN"/>
        </w:rPr>
        <w:t>具备</w:t>
      </w:r>
      <w:r>
        <w:rPr>
          <w:rFonts w:hint="eastAsia" w:ascii="宋体" w:hAnsi="宋体" w:eastAsia="宋体" w:cs="宋体"/>
          <w:color w:val="000000"/>
          <w:sz w:val="24"/>
          <w:szCs w:val="24"/>
          <w:highlight w:val="none"/>
        </w:rPr>
        <w:t>消防部门发放的建（构）筑物消防员证或消防设施操作员证</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项目负责人须</w:t>
      </w:r>
      <w:r>
        <w:rPr>
          <w:rFonts w:hint="eastAsia" w:ascii="宋体" w:hAnsi="宋体" w:eastAsia="宋体" w:cs="宋体"/>
          <w:color w:val="000000"/>
          <w:sz w:val="24"/>
          <w:szCs w:val="24"/>
          <w:highlight w:val="none"/>
          <w:lang w:eastAsia="zh-CN"/>
        </w:rPr>
        <w:t>具备</w:t>
      </w:r>
      <w:r>
        <w:rPr>
          <w:rFonts w:hint="eastAsia" w:ascii="宋体" w:hAnsi="宋体" w:eastAsia="宋体" w:cs="宋体"/>
          <w:color w:val="000000"/>
          <w:sz w:val="24"/>
          <w:szCs w:val="24"/>
          <w:highlight w:val="none"/>
        </w:rPr>
        <w:t>注册消防工程师证。</w:t>
      </w:r>
      <w:r>
        <w:rPr>
          <w:rFonts w:hint="eastAsia" w:ascii="宋体" w:hAnsi="宋体" w:eastAsia="宋体" w:cs="宋体"/>
          <w:b/>
          <w:bCs/>
          <w:i w:val="0"/>
          <w:iCs w:val="0"/>
          <w:caps w:val="0"/>
          <w:color w:val="000000"/>
          <w:spacing w:val="0"/>
          <w:sz w:val="24"/>
          <w:szCs w:val="24"/>
          <w:highlight w:val="none"/>
          <w:u w:val="none"/>
          <w:lang w:eastAsia="zh-CN"/>
        </w:rPr>
        <w:t>供应商</w:t>
      </w:r>
      <w:r>
        <w:rPr>
          <w:rStyle w:val="23"/>
          <w:rFonts w:hint="eastAsia" w:ascii="宋体" w:hAnsi="宋体" w:eastAsia="宋体" w:cs="宋体"/>
          <w:b/>
          <w:bCs/>
          <w:sz w:val="24"/>
          <w:szCs w:val="24"/>
          <w:highlight w:val="none"/>
          <w:u w:val="none"/>
          <w:lang w:eastAsia="zh-CN"/>
        </w:rPr>
        <w:t>须在响应文件中</w:t>
      </w:r>
      <w:r>
        <w:rPr>
          <w:rStyle w:val="23"/>
          <w:rFonts w:hint="eastAsia" w:ascii="宋体" w:hAnsi="宋体" w:eastAsia="宋体" w:cs="宋体"/>
          <w:b/>
          <w:bCs/>
          <w:sz w:val="24"/>
          <w:szCs w:val="24"/>
          <w:highlight w:val="none"/>
          <w:u w:val="none"/>
        </w:rPr>
        <w:t>提供</w:t>
      </w:r>
      <w:r>
        <w:rPr>
          <w:rStyle w:val="23"/>
          <w:rFonts w:hint="eastAsia" w:ascii="宋体" w:hAnsi="宋体" w:eastAsia="宋体" w:cs="宋体"/>
          <w:b/>
          <w:bCs/>
          <w:sz w:val="24"/>
          <w:szCs w:val="24"/>
          <w:highlight w:val="none"/>
          <w:u w:val="none"/>
          <w:lang w:eastAsia="zh-CN"/>
        </w:rPr>
        <w:t>有效的</w:t>
      </w:r>
      <w:r>
        <w:rPr>
          <w:rStyle w:val="23"/>
          <w:rFonts w:hint="eastAsia" w:ascii="宋体" w:hAnsi="宋体" w:cs="宋体"/>
          <w:b/>
          <w:bCs/>
          <w:sz w:val="24"/>
          <w:szCs w:val="24"/>
          <w:highlight w:val="none"/>
          <w:u w:val="none"/>
          <w:lang w:eastAsia="zh-CN"/>
        </w:rPr>
        <w:t>上述</w:t>
      </w:r>
      <w:r>
        <w:rPr>
          <w:rStyle w:val="23"/>
          <w:rFonts w:hint="eastAsia" w:ascii="宋体" w:hAnsi="宋体" w:eastAsia="宋体" w:cs="宋体"/>
          <w:b/>
          <w:bCs/>
          <w:sz w:val="24"/>
          <w:szCs w:val="24"/>
          <w:highlight w:val="none"/>
          <w:u w:val="none"/>
        </w:rPr>
        <w:t>证书复印件</w:t>
      </w:r>
      <w:r>
        <w:rPr>
          <w:rFonts w:hint="eastAsia" w:ascii="宋体" w:hAnsi="宋体" w:eastAsia="宋体" w:cs="宋体"/>
          <w:b/>
          <w:bCs/>
          <w:color w:val="000000"/>
          <w:sz w:val="24"/>
          <w:highlight w:val="none"/>
          <w:u w:val="none"/>
          <w:lang w:eastAsia="zh-CN"/>
        </w:rPr>
        <w:t>，未提供或提供不齐全的按无效响应处理</w:t>
      </w:r>
      <w:r>
        <w:rPr>
          <w:rFonts w:hint="eastAsia" w:ascii="宋体" w:hAnsi="宋体" w:eastAsia="宋体" w:cs="宋体"/>
          <w:b/>
          <w:bCs/>
          <w:sz w:val="24"/>
          <w:highlight w:val="none"/>
          <w:u w:val="none"/>
        </w:rPr>
        <w:t>。</w:t>
      </w:r>
    </w:p>
    <w:p w14:paraId="3A39456D">
      <w:pPr>
        <w:widowControl/>
        <w:spacing w:line="360" w:lineRule="auto"/>
        <w:jc w:val="left"/>
        <w:rPr>
          <w:rFonts w:hint="eastAsia" w:ascii="宋体" w:hAnsi="宋体" w:cs="宋体"/>
          <w:b/>
          <w:bCs/>
          <w:color w:val="auto"/>
          <w:kern w:val="0"/>
          <w:sz w:val="24"/>
          <w:highlight w:val="none"/>
        </w:rPr>
      </w:pPr>
    </w:p>
    <w:p w14:paraId="4A0C1CD0">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4EB30BA2">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rPr>
      </w:pPr>
      <w:bookmarkStart w:id="15" w:name="OLE_LINK9"/>
      <w:r>
        <w:rPr>
          <w:rFonts w:hint="eastAsia" w:ascii="宋体" w:hAnsi="宋体" w:eastAsia="宋体" w:cs="宋体"/>
          <w:b/>
          <w:bCs/>
          <w:color w:val="auto"/>
          <w:kern w:val="0"/>
          <w:sz w:val="24"/>
          <w:highlight w:val="none"/>
        </w:rPr>
        <w:t>1.交付地点：</w:t>
      </w:r>
      <w:r>
        <w:rPr>
          <w:rFonts w:hint="eastAsia" w:ascii="宋体" w:hAnsi="宋体" w:cs="宋体"/>
          <w:b/>
          <w:bCs/>
          <w:color w:val="auto"/>
          <w:kern w:val="0"/>
          <w:sz w:val="24"/>
          <w:szCs w:val="24"/>
          <w:highlight w:val="none"/>
          <w:lang w:eastAsia="zh-CN"/>
        </w:rPr>
        <w:t>采购人指定地点</w:t>
      </w:r>
      <w:r>
        <w:rPr>
          <w:rFonts w:hint="eastAsia" w:ascii="宋体" w:hAnsi="宋体" w:eastAsia="宋体" w:cs="宋体"/>
          <w:b/>
          <w:bCs/>
          <w:color w:val="auto"/>
          <w:kern w:val="0"/>
          <w:sz w:val="24"/>
          <w:highlight w:val="none"/>
        </w:rPr>
        <w:t>。</w:t>
      </w:r>
    </w:p>
    <w:p w14:paraId="08C042E1">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2.服务期限：2年</w:t>
      </w:r>
      <w:r>
        <w:rPr>
          <w:rFonts w:hint="eastAsia" w:ascii="宋体" w:hAnsi="宋体" w:eastAsia="宋体" w:cs="宋体"/>
          <w:b/>
          <w:bCs/>
          <w:color w:val="auto"/>
          <w:kern w:val="0"/>
          <w:sz w:val="24"/>
          <w:highlight w:val="none"/>
          <w:lang w:eastAsia="zh-CN"/>
        </w:rPr>
        <w:t>。</w:t>
      </w:r>
    </w:p>
    <w:p w14:paraId="7C98515F">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3.交付条件：按照竞价文件及合同要求完成各项服务要求</w:t>
      </w:r>
      <w:r>
        <w:rPr>
          <w:rFonts w:hint="eastAsia" w:ascii="宋体" w:hAnsi="宋体" w:cs="宋体"/>
          <w:b/>
          <w:bCs/>
          <w:color w:val="auto"/>
          <w:kern w:val="0"/>
          <w:sz w:val="24"/>
          <w:highlight w:val="none"/>
          <w:lang w:val="en-US" w:eastAsia="zh-CN"/>
        </w:rPr>
        <w:t>。</w:t>
      </w:r>
    </w:p>
    <w:p w14:paraId="4ABB8507">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sz w:val="24"/>
          <w:highlight w:val="none"/>
        </w:rPr>
        <w:t>履约保证金</w:t>
      </w:r>
    </w:p>
    <w:p w14:paraId="08E91534">
      <w:pPr>
        <w:pStyle w:val="6"/>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10</w:t>
      </w:r>
      <w:r>
        <w:rPr>
          <w:rFonts w:hint="eastAsia" w:ascii="宋体" w:hAnsi="宋体" w:eastAsia="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10</w:t>
      </w:r>
      <w:r>
        <w:rPr>
          <w:rFonts w:hint="eastAsia" w:ascii="宋体" w:hAnsi="宋体" w:eastAsia="宋体" w:cs="宋体"/>
          <w:b/>
          <w:bCs/>
          <w:color w:val="auto"/>
          <w:kern w:val="0"/>
          <w:sz w:val="24"/>
          <w:highlight w:val="none"/>
        </w:rPr>
        <w:t>%履约保证金。履约保证金在成交供应商履行完合同约定的全部事项（含售后维保期）且双方无未了事项的前提下，采购人在收到成交供应商提交书面申请等材料后30日内无息退还。</w:t>
      </w:r>
    </w:p>
    <w:p w14:paraId="75DB0FA7">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支付方式：</w:t>
      </w:r>
    </w:p>
    <w:p w14:paraId="435B76FA">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5.1维保服务：</w:t>
      </w:r>
      <w:r>
        <w:rPr>
          <w:rFonts w:hint="eastAsia" w:ascii="宋体" w:hAnsi="宋体" w:eastAsia="宋体" w:cs="宋体"/>
          <w:b/>
          <w:bCs/>
          <w:color w:val="auto"/>
          <w:sz w:val="24"/>
          <w:highlight w:val="none"/>
        </w:rPr>
        <w:t>每</w:t>
      </w:r>
      <w:r>
        <w:rPr>
          <w:rFonts w:hint="eastAsia" w:ascii="宋体" w:hAnsi="宋体" w:cs="宋体"/>
          <w:b/>
          <w:bCs/>
          <w:color w:val="auto"/>
          <w:sz w:val="24"/>
          <w:highlight w:val="none"/>
          <w:lang w:eastAsia="zh-CN"/>
        </w:rPr>
        <w:t>季度</w:t>
      </w:r>
      <w:r>
        <w:rPr>
          <w:rFonts w:hint="eastAsia" w:ascii="宋体" w:hAnsi="宋体" w:eastAsia="宋体" w:cs="宋体"/>
          <w:b/>
          <w:bCs/>
          <w:color w:val="auto"/>
          <w:sz w:val="24"/>
          <w:highlight w:val="none"/>
        </w:rPr>
        <w:t>结算一次，按合同总金额分八期支付。结算周期内服务内容经采购人验收合格后，成交</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须在下个结算周期的第一个月的5日内（遇法定公休日节假日顺延）向采购人提供全额增值税</w:t>
      </w:r>
      <w:r>
        <w:rPr>
          <w:rFonts w:hint="eastAsia" w:ascii="宋体" w:hAnsi="宋体" w:eastAsia="宋体" w:cs="宋体"/>
          <w:b/>
          <w:bCs/>
          <w:color w:val="auto"/>
          <w:sz w:val="24"/>
          <w:highlight w:val="none"/>
          <w:lang w:eastAsia="zh-CN"/>
        </w:rPr>
        <w:t>专用</w:t>
      </w:r>
      <w:r>
        <w:rPr>
          <w:rFonts w:hint="eastAsia" w:ascii="宋体" w:hAnsi="宋体" w:eastAsia="宋体" w:cs="宋体"/>
          <w:b/>
          <w:bCs/>
          <w:color w:val="auto"/>
          <w:sz w:val="24"/>
          <w:highlight w:val="none"/>
        </w:rPr>
        <w:t>发票及相关材料</w:t>
      </w:r>
      <w:r>
        <w:rPr>
          <w:rFonts w:hint="eastAsia" w:ascii="宋体" w:hAnsi="宋体" w:eastAsia="宋体" w:cs="宋体"/>
          <w:b/>
          <w:bCs/>
          <w:color w:val="auto"/>
          <w:sz w:val="24"/>
          <w:highlight w:val="none"/>
          <w:lang w:eastAsia="zh-CN"/>
        </w:rPr>
        <w:t>，</w:t>
      </w:r>
      <w:r>
        <w:rPr>
          <w:rFonts w:hint="eastAsia" w:ascii="宋体" w:hAnsi="宋体" w:eastAsia="宋体" w:cs="宋体"/>
          <w:b/>
          <w:bCs w:val="0"/>
          <w:kern w:val="0"/>
          <w:sz w:val="24"/>
          <w:szCs w:val="24"/>
          <w:highlight w:val="none"/>
        </w:rPr>
        <w:t>采购人在收到</w:t>
      </w:r>
      <w:r>
        <w:rPr>
          <w:rFonts w:hint="eastAsia" w:ascii="宋体" w:hAnsi="宋体" w:eastAsia="宋体" w:cs="宋体"/>
          <w:b/>
          <w:bCs w:val="0"/>
          <w:kern w:val="0"/>
          <w:sz w:val="24"/>
          <w:szCs w:val="24"/>
          <w:highlight w:val="none"/>
          <w:lang w:eastAsia="zh-CN"/>
        </w:rPr>
        <w:t>成交供应商</w:t>
      </w:r>
      <w:r>
        <w:rPr>
          <w:rFonts w:hint="eastAsia" w:ascii="宋体" w:hAnsi="宋体" w:eastAsia="宋体" w:cs="宋体"/>
          <w:b/>
          <w:bCs w:val="0"/>
          <w:kern w:val="0"/>
          <w:sz w:val="24"/>
          <w:szCs w:val="24"/>
          <w:highlight w:val="none"/>
        </w:rPr>
        <w:t>合法有效的增值税</w:t>
      </w:r>
      <w:r>
        <w:rPr>
          <w:rFonts w:hint="eastAsia" w:ascii="宋体" w:hAnsi="宋体" w:eastAsia="宋体" w:cs="宋体"/>
          <w:b/>
          <w:bCs w:val="0"/>
          <w:kern w:val="0"/>
          <w:sz w:val="24"/>
          <w:szCs w:val="24"/>
          <w:highlight w:val="none"/>
          <w:lang w:eastAsia="zh-CN"/>
        </w:rPr>
        <w:t>专用</w:t>
      </w:r>
      <w:r>
        <w:rPr>
          <w:rFonts w:hint="eastAsia" w:ascii="宋体" w:hAnsi="宋体" w:eastAsia="宋体" w:cs="宋体"/>
          <w:b/>
          <w:bCs w:val="0"/>
          <w:kern w:val="0"/>
          <w:sz w:val="24"/>
          <w:szCs w:val="24"/>
          <w:highlight w:val="none"/>
        </w:rPr>
        <w:t>发票等相关材料</w:t>
      </w:r>
      <w:r>
        <w:rPr>
          <w:rFonts w:hint="eastAsia" w:ascii="宋体" w:hAnsi="宋体" w:eastAsia="宋体" w:cs="宋体"/>
          <w:b/>
          <w:bCs w:val="0"/>
          <w:kern w:val="0"/>
          <w:sz w:val="24"/>
          <w:szCs w:val="24"/>
          <w:highlight w:val="none"/>
          <w:lang w:eastAsia="zh-CN"/>
        </w:rPr>
        <w:t>经审核</w:t>
      </w:r>
      <w:r>
        <w:rPr>
          <w:rFonts w:hint="eastAsia" w:ascii="宋体" w:hAnsi="宋体" w:eastAsia="宋体" w:cs="宋体"/>
          <w:b/>
          <w:bCs w:val="0"/>
          <w:kern w:val="0"/>
          <w:sz w:val="24"/>
          <w:szCs w:val="24"/>
          <w:highlight w:val="none"/>
        </w:rPr>
        <w:t>后</w:t>
      </w:r>
      <w:r>
        <w:rPr>
          <w:rFonts w:hint="eastAsia" w:ascii="宋体" w:hAnsi="宋体" w:cs="宋体"/>
          <w:b/>
          <w:bCs w:val="0"/>
          <w:kern w:val="0"/>
          <w:sz w:val="24"/>
          <w:szCs w:val="24"/>
          <w:highlight w:val="none"/>
          <w:lang w:val="en-US" w:eastAsia="zh-CN"/>
        </w:rPr>
        <w:t>10个工作</w:t>
      </w:r>
      <w:r>
        <w:rPr>
          <w:rFonts w:hint="eastAsia" w:ascii="宋体" w:hAnsi="宋体" w:eastAsia="宋体" w:cs="宋体"/>
          <w:b/>
          <w:bCs w:val="0"/>
          <w:kern w:val="0"/>
          <w:sz w:val="24"/>
          <w:szCs w:val="24"/>
          <w:highlight w:val="none"/>
        </w:rPr>
        <w:t>日内将合同金额转入</w:t>
      </w:r>
      <w:r>
        <w:rPr>
          <w:rFonts w:hint="eastAsia" w:ascii="宋体" w:hAnsi="宋体" w:eastAsia="宋体" w:cs="宋体"/>
          <w:b/>
          <w:bCs w:val="0"/>
          <w:kern w:val="0"/>
          <w:sz w:val="24"/>
          <w:szCs w:val="24"/>
          <w:highlight w:val="none"/>
          <w:lang w:eastAsia="zh-CN"/>
        </w:rPr>
        <w:t>成交供应商</w:t>
      </w:r>
      <w:r>
        <w:rPr>
          <w:rFonts w:hint="eastAsia" w:ascii="宋体" w:hAnsi="宋体" w:eastAsia="宋体" w:cs="宋体"/>
          <w:b/>
          <w:bCs w:val="0"/>
          <w:kern w:val="0"/>
          <w:sz w:val="24"/>
          <w:szCs w:val="24"/>
          <w:highlight w:val="none"/>
        </w:rPr>
        <w:t>指定账户</w:t>
      </w:r>
      <w:r>
        <w:rPr>
          <w:rFonts w:hint="eastAsia" w:ascii="宋体" w:hAnsi="宋体" w:eastAsia="宋体" w:cs="宋体"/>
          <w:b/>
          <w:bCs/>
          <w:color w:val="auto"/>
          <w:sz w:val="24"/>
          <w:highlight w:val="none"/>
          <w:lang w:eastAsia="zh-CN"/>
        </w:rPr>
        <w:t>。</w:t>
      </w:r>
    </w:p>
    <w:p w14:paraId="25D80F83">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5.2维保工程或配件材料费：维保工程或配件材料费经采购人验收，成交供应商</w:t>
      </w:r>
      <w:r>
        <w:rPr>
          <w:rFonts w:hint="eastAsia" w:ascii="宋体" w:hAnsi="宋体" w:eastAsia="宋体" w:cs="宋体"/>
          <w:b/>
          <w:bCs/>
          <w:color w:val="auto"/>
          <w:sz w:val="24"/>
          <w:highlight w:val="none"/>
        </w:rPr>
        <w:t>向采购人提供全额增值税</w:t>
      </w:r>
      <w:r>
        <w:rPr>
          <w:rFonts w:hint="eastAsia" w:ascii="宋体" w:hAnsi="宋体" w:eastAsia="宋体" w:cs="宋体"/>
          <w:b/>
          <w:bCs/>
          <w:color w:val="auto"/>
          <w:sz w:val="24"/>
          <w:highlight w:val="none"/>
          <w:lang w:eastAsia="zh-CN"/>
        </w:rPr>
        <w:t>专用</w:t>
      </w:r>
      <w:r>
        <w:rPr>
          <w:rFonts w:hint="eastAsia" w:ascii="宋体" w:hAnsi="宋体" w:eastAsia="宋体" w:cs="宋体"/>
          <w:b/>
          <w:bCs/>
          <w:color w:val="auto"/>
          <w:sz w:val="24"/>
          <w:highlight w:val="none"/>
        </w:rPr>
        <w:t>发票及相关材料</w:t>
      </w:r>
      <w:r>
        <w:rPr>
          <w:rFonts w:hint="eastAsia" w:ascii="宋体" w:hAnsi="宋体" w:eastAsia="宋体" w:cs="宋体"/>
          <w:b/>
          <w:bCs/>
          <w:color w:val="auto"/>
          <w:sz w:val="24"/>
          <w:highlight w:val="none"/>
          <w:lang w:eastAsia="zh-CN"/>
        </w:rPr>
        <w:t>，</w:t>
      </w:r>
      <w:r>
        <w:rPr>
          <w:rFonts w:hint="eastAsia" w:ascii="宋体" w:hAnsi="宋体" w:eastAsia="宋体" w:cs="宋体"/>
          <w:b/>
          <w:bCs w:val="0"/>
          <w:kern w:val="0"/>
          <w:sz w:val="24"/>
          <w:szCs w:val="24"/>
          <w:highlight w:val="none"/>
        </w:rPr>
        <w:t>采购人在收到</w:t>
      </w:r>
      <w:r>
        <w:rPr>
          <w:rFonts w:hint="eastAsia" w:ascii="宋体" w:hAnsi="宋体" w:eastAsia="宋体" w:cs="宋体"/>
          <w:b/>
          <w:bCs w:val="0"/>
          <w:kern w:val="0"/>
          <w:sz w:val="24"/>
          <w:szCs w:val="24"/>
          <w:highlight w:val="none"/>
          <w:lang w:eastAsia="zh-CN"/>
        </w:rPr>
        <w:t>成交供应商</w:t>
      </w:r>
      <w:r>
        <w:rPr>
          <w:rFonts w:hint="eastAsia" w:ascii="宋体" w:hAnsi="宋体" w:eastAsia="宋体" w:cs="宋体"/>
          <w:b/>
          <w:bCs w:val="0"/>
          <w:kern w:val="0"/>
          <w:sz w:val="24"/>
          <w:szCs w:val="24"/>
          <w:highlight w:val="none"/>
        </w:rPr>
        <w:t>合法有效的增值税</w:t>
      </w:r>
      <w:r>
        <w:rPr>
          <w:rFonts w:hint="eastAsia" w:ascii="宋体" w:hAnsi="宋体" w:eastAsia="宋体" w:cs="宋体"/>
          <w:b/>
          <w:bCs w:val="0"/>
          <w:kern w:val="0"/>
          <w:sz w:val="24"/>
          <w:szCs w:val="24"/>
          <w:highlight w:val="none"/>
          <w:lang w:eastAsia="zh-CN"/>
        </w:rPr>
        <w:t>专用</w:t>
      </w:r>
      <w:r>
        <w:rPr>
          <w:rFonts w:hint="eastAsia" w:ascii="宋体" w:hAnsi="宋体" w:eastAsia="宋体" w:cs="宋体"/>
          <w:b/>
          <w:bCs w:val="0"/>
          <w:kern w:val="0"/>
          <w:sz w:val="24"/>
          <w:szCs w:val="24"/>
          <w:highlight w:val="none"/>
        </w:rPr>
        <w:t>发票等相关材料</w:t>
      </w:r>
      <w:r>
        <w:rPr>
          <w:rFonts w:hint="eastAsia" w:ascii="宋体" w:hAnsi="宋体" w:eastAsia="宋体" w:cs="宋体"/>
          <w:b/>
          <w:bCs w:val="0"/>
          <w:kern w:val="0"/>
          <w:sz w:val="24"/>
          <w:szCs w:val="24"/>
          <w:highlight w:val="none"/>
          <w:lang w:eastAsia="zh-CN"/>
        </w:rPr>
        <w:t>经审核</w:t>
      </w:r>
      <w:r>
        <w:rPr>
          <w:rFonts w:hint="eastAsia" w:ascii="宋体" w:hAnsi="宋体" w:eastAsia="宋体" w:cs="宋体"/>
          <w:b/>
          <w:bCs w:val="0"/>
          <w:kern w:val="0"/>
          <w:sz w:val="24"/>
          <w:szCs w:val="24"/>
          <w:highlight w:val="none"/>
        </w:rPr>
        <w:t>后</w:t>
      </w:r>
      <w:r>
        <w:rPr>
          <w:rFonts w:hint="eastAsia" w:ascii="宋体" w:hAnsi="宋体" w:cs="宋体"/>
          <w:b/>
          <w:bCs w:val="0"/>
          <w:kern w:val="0"/>
          <w:sz w:val="24"/>
          <w:szCs w:val="24"/>
          <w:highlight w:val="none"/>
          <w:lang w:val="en-US" w:eastAsia="zh-CN"/>
        </w:rPr>
        <w:t>10个工作</w:t>
      </w:r>
      <w:r>
        <w:rPr>
          <w:rFonts w:hint="eastAsia" w:ascii="宋体" w:hAnsi="宋体" w:eastAsia="宋体" w:cs="宋体"/>
          <w:b/>
          <w:bCs w:val="0"/>
          <w:kern w:val="0"/>
          <w:sz w:val="24"/>
          <w:szCs w:val="24"/>
          <w:highlight w:val="none"/>
        </w:rPr>
        <w:t>日内将合同金额转入</w:t>
      </w:r>
      <w:r>
        <w:rPr>
          <w:rFonts w:hint="eastAsia" w:ascii="宋体" w:hAnsi="宋体" w:eastAsia="宋体" w:cs="宋体"/>
          <w:b/>
          <w:bCs w:val="0"/>
          <w:kern w:val="0"/>
          <w:sz w:val="24"/>
          <w:szCs w:val="24"/>
          <w:highlight w:val="none"/>
          <w:lang w:eastAsia="zh-CN"/>
        </w:rPr>
        <w:t>成交供应商</w:t>
      </w:r>
      <w:r>
        <w:rPr>
          <w:rFonts w:hint="eastAsia" w:ascii="宋体" w:hAnsi="宋体" w:eastAsia="宋体" w:cs="宋体"/>
          <w:b/>
          <w:bCs w:val="0"/>
          <w:kern w:val="0"/>
          <w:sz w:val="24"/>
          <w:szCs w:val="24"/>
          <w:highlight w:val="none"/>
        </w:rPr>
        <w:t>指定账户</w:t>
      </w:r>
      <w:r>
        <w:rPr>
          <w:rFonts w:hint="eastAsia" w:ascii="宋体" w:hAnsi="宋体" w:cs="宋体"/>
          <w:b/>
          <w:bCs/>
          <w:color w:val="auto"/>
          <w:sz w:val="24"/>
          <w:highlight w:val="none"/>
          <w:lang w:val="en-US" w:eastAsia="zh-CN"/>
        </w:rPr>
        <w:t>。</w:t>
      </w:r>
    </w:p>
    <w:p w14:paraId="37C396EB">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Fonts w:hint="eastAsia" w:ascii="宋体" w:hAnsi="宋体" w:eastAsia="宋体" w:cs="宋体"/>
          <w:b/>
          <w:bCs/>
          <w:kern w:val="2"/>
          <w:sz w:val="24"/>
          <w:szCs w:val="24"/>
          <w:highlight w:val="none"/>
          <w:lang w:val="en-US" w:eastAsia="zh-CN" w:bidi="ar-SA"/>
        </w:rPr>
        <w:t>验收方式</w:t>
      </w:r>
    </w:p>
    <w:p w14:paraId="62CCEAF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验收应按照</w:t>
      </w:r>
      <w:r>
        <w:rPr>
          <w:rFonts w:hint="eastAsia" w:ascii="宋体" w:hAnsi="宋体" w:eastAsia="宋体" w:cs="宋体"/>
          <w:highlight w:val="none"/>
          <w:lang w:eastAsia="zh-CN"/>
        </w:rPr>
        <w:t>网上</w:t>
      </w:r>
      <w:r>
        <w:rPr>
          <w:rFonts w:hint="eastAsia" w:ascii="宋体" w:hAnsi="宋体" w:eastAsia="宋体" w:cs="宋体"/>
          <w:highlight w:val="none"/>
        </w:rPr>
        <w:t>竞价</w:t>
      </w:r>
      <w:r>
        <w:rPr>
          <w:rFonts w:hint="eastAsia" w:ascii="宋体" w:hAnsi="宋体" w:eastAsia="宋体" w:cs="宋体"/>
          <w:kern w:val="0"/>
          <w:sz w:val="24"/>
          <w:highlight w:val="none"/>
        </w:rPr>
        <w:t>文件</w:t>
      </w:r>
      <w:r>
        <w:rPr>
          <w:rFonts w:hint="eastAsia" w:ascii="宋体" w:hAnsi="宋体" w:eastAsia="宋体" w:cs="宋体"/>
          <w:highlight w:val="none"/>
        </w:rPr>
        <w:t>、</w:t>
      </w:r>
      <w:r>
        <w:rPr>
          <w:rFonts w:hint="eastAsia" w:ascii="宋体" w:hAnsi="宋体" w:eastAsia="宋体" w:cs="宋体"/>
          <w:highlight w:val="none"/>
          <w:lang w:eastAsia="zh-CN"/>
        </w:rPr>
        <w:t>成交供应商响应</w:t>
      </w:r>
      <w:r>
        <w:rPr>
          <w:rFonts w:hint="eastAsia" w:ascii="宋体" w:hAnsi="宋体" w:eastAsia="宋体" w:cs="宋体"/>
          <w:highlight w:val="none"/>
        </w:rPr>
        <w:t>文件</w:t>
      </w:r>
      <w:r>
        <w:rPr>
          <w:rFonts w:hint="eastAsia" w:ascii="宋体" w:hAnsi="宋体" w:eastAsia="宋体" w:cs="宋体"/>
          <w:highlight w:val="none"/>
          <w:lang w:eastAsia="zh-CN"/>
        </w:rPr>
        <w:t>、合同</w:t>
      </w:r>
      <w:r>
        <w:rPr>
          <w:rFonts w:hint="eastAsia" w:ascii="宋体" w:hAnsi="宋体" w:eastAsia="宋体" w:cs="宋体"/>
          <w:highlight w:val="none"/>
        </w:rPr>
        <w:t>的规定或约定进行。</w:t>
      </w:r>
    </w:p>
    <w:p w14:paraId="6AAA0B2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违约责任</w:t>
      </w:r>
    </w:p>
    <w:p w14:paraId="3B5290D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解除合同违约责任</w:t>
      </w:r>
    </w:p>
    <w:p w14:paraId="1A84068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签订合同后因</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任何违约行为导致本合同无法正常继续履行或提前终止，</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有权不予退还履约保证金。</w:t>
      </w:r>
    </w:p>
    <w:p w14:paraId="771FD0B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7.2进入</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有关违约责任</w:t>
      </w:r>
    </w:p>
    <w:p w14:paraId="4D1CAB9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kern w:val="0"/>
          <w:sz w:val="24"/>
          <w:szCs w:val="24"/>
          <w:highlight w:val="none"/>
          <w:u w:val="none"/>
          <w:shd w:val="clear" w:color="auto" w:fill="auto"/>
          <w:lang w:val="en-US" w:eastAsia="zh-CN"/>
        </w:rPr>
      </w:pPr>
      <w:r>
        <w:rPr>
          <w:rFonts w:hint="eastAsia" w:ascii="宋体" w:hAnsi="宋体" w:eastAsia="宋体" w:cs="宋体"/>
          <w:b w:val="0"/>
          <w:bCs w:val="0"/>
          <w:color w:val="auto"/>
          <w:sz w:val="24"/>
          <w:szCs w:val="24"/>
          <w:highlight w:val="none"/>
          <w:lang w:val="en-US" w:eastAsia="zh-CN"/>
        </w:rPr>
        <w:t>成交供应商进入采购人</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的工作人员必须遵守采购人的工作制度和监管安全规定，服从采购人人员的指挥，</w:t>
      </w:r>
      <w:r>
        <w:rPr>
          <w:rFonts w:hint="eastAsia" w:ascii="宋体" w:hAnsi="宋体" w:eastAsia="宋体" w:cs="宋体"/>
          <w:sz w:val="24"/>
          <w:szCs w:val="24"/>
          <w:highlight w:val="none"/>
          <w:lang w:eastAsia="zh-CN"/>
        </w:rPr>
        <w:t>进</w:t>
      </w:r>
      <w:r>
        <w:rPr>
          <w:rFonts w:hint="eastAsia" w:ascii="宋体" w:hAnsi="宋体" w:eastAsia="宋体" w:cs="宋体"/>
          <w:b w:val="0"/>
          <w:bCs/>
          <w:highlight w:val="none"/>
          <w:lang w:val="en-US" w:eastAsia="zh-CN"/>
        </w:rPr>
        <w:t>生产区</w:t>
      </w:r>
      <w:r>
        <w:rPr>
          <w:rFonts w:hint="eastAsia" w:ascii="宋体" w:hAnsi="宋体" w:eastAsia="宋体" w:cs="宋体"/>
          <w:sz w:val="24"/>
          <w:szCs w:val="24"/>
          <w:highlight w:val="none"/>
          <w:lang w:eastAsia="zh-CN"/>
        </w:rPr>
        <w:t>车辆及</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违反采购人相关规定携带违禁物品（含</w:t>
      </w:r>
      <w:r>
        <w:rPr>
          <w:rFonts w:hint="eastAsia" w:ascii="宋体" w:hAnsi="宋体" w:eastAsia="宋体" w:cs="宋体"/>
          <w:b w:val="0"/>
          <w:bCs w:val="0"/>
          <w:color w:val="auto"/>
          <w:sz w:val="24"/>
          <w:szCs w:val="24"/>
          <w:highlight w:val="none"/>
          <w:lang w:val="en-US" w:eastAsia="zh-CN"/>
        </w:rPr>
        <w:t>传递信息、现金、手机、毒品、枪支、刀具、以及其他与进</w:t>
      </w:r>
      <w:r>
        <w:rPr>
          <w:rFonts w:hint="eastAsia" w:ascii="宋体" w:hAnsi="宋体" w:eastAsia="宋体" w:cs="宋体"/>
          <w:b w:val="0"/>
          <w:bCs/>
          <w:highlight w:val="none"/>
          <w:lang w:val="en-US" w:eastAsia="zh-CN"/>
        </w:rPr>
        <w:t>生产区</w:t>
      </w:r>
      <w:r>
        <w:rPr>
          <w:rFonts w:hint="eastAsia" w:ascii="宋体" w:hAnsi="宋体" w:eastAsia="宋体" w:cs="宋体"/>
          <w:b w:val="0"/>
          <w:bCs w:val="0"/>
          <w:color w:val="auto"/>
          <w:sz w:val="24"/>
          <w:szCs w:val="24"/>
          <w:highlight w:val="none"/>
          <w:lang w:val="en-US" w:eastAsia="zh-CN"/>
        </w:rPr>
        <w:t>服务无关物品等）</w:t>
      </w:r>
      <w:r>
        <w:rPr>
          <w:rFonts w:hint="eastAsia" w:ascii="宋体" w:hAnsi="宋体" w:eastAsia="宋体" w:cs="宋体"/>
          <w:sz w:val="24"/>
          <w:szCs w:val="24"/>
          <w:highlight w:val="none"/>
          <w:lang w:eastAsia="zh-CN"/>
        </w:rPr>
        <w:t>进</w:t>
      </w:r>
      <w:r>
        <w:rPr>
          <w:rFonts w:hint="eastAsia" w:ascii="宋体" w:hAnsi="宋体" w:eastAsia="宋体" w:cs="宋体"/>
          <w:b w:val="0"/>
          <w:bCs/>
          <w:highlight w:val="none"/>
          <w:lang w:val="en-US" w:eastAsia="zh-CN"/>
        </w:rPr>
        <w:t>生产区</w:t>
      </w:r>
      <w:r>
        <w:rPr>
          <w:rFonts w:hint="eastAsia" w:ascii="宋体" w:hAnsi="宋体" w:eastAsia="宋体" w:cs="宋体"/>
          <w:sz w:val="24"/>
          <w:szCs w:val="24"/>
          <w:highlight w:val="none"/>
        </w:rPr>
        <w:t>的</w:t>
      </w:r>
      <w:r>
        <w:rPr>
          <w:rFonts w:hint="eastAsia" w:ascii="宋体" w:hAnsi="宋体" w:eastAsia="宋体" w:cs="宋体"/>
          <w:b w:val="0"/>
          <w:bCs w:val="0"/>
          <w:color w:val="auto"/>
          <w:sz w:val="24"/>
          <w:szCs w:val="24"/>
          <w:highlight w:val="none"/>
          <w:lang w:val="en-US" w:eastAsia="zh-CN"/>
        </w:rPr>
        <w:t>，若有发现经核查属实的，成交供应商须马上更换工作人员，并向采购人支付1000元的违约金，违约金采购人有权直接从服务费用中扣除。发生二次（含）以上或造成严重后果的，采购人有权解除合同并不退还履约保证金，成交供应商还应承担相关的法律责任。</w:t>
      </w:r>
    </w:p>
    <w:p w14:paraId="150A042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b w:val="0"/>
          <w:bCs w:val="0"/>
          <w:kern w:val="0"/>
          <w:sz w:val="24"/>
          <w:szCs w:val="24"/>
          <w:highlight w:val="none"/>
          <w:u w:val="none"/>
          <w:shd w:val="clear" w:color="auto" w:fill="auto"/>
          <w:lang w:val="en-US" w:eastAsia="zh-CN"/>
        </w:rPr>
      </w:pPr>
      <w:r>
        <w:rPr>
          <w:rFonts w:hint="eastAsia" w:ascii="宋体" w:hAnsi="宋体" w:eastAsia="宋体" w:cs="宋体"/>
          <w:b w:val="0"/>
          <w:bCs w:val="0"/>
          <w:kern w:val="0"/>
          <w:sz w:val="24"/>
          <w:szCs w:val="24"/>
          <w:highlight w:val="none"/>
          <w:u w:val="none"/>
          <w:shd w:val="clear" w:color="auto" w:fill="auto"/>
          <w:lang w:val="en-US" w:eastAsia="zh-CN"/>
        </w:rPr>
        <w:t>7.3违反维保巡查要求的违约责任</w:t>
      </w:r>
    </w:p>
    <w:p w14:paraId="030EAF7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b w:val="0"/>
          <w:bCs w:val="0"/>
          <w:kern w:val="0"/>
          <w:sz w:val="24"/>
          <w:szCs w:val="24"/>
          <w:highlight w:val="none"/>
          <w:u w:val="none"/>
          <w:shd w:val="clear" w:color="auto" w:fill="auto"/>
          <w:lang w:val="en-US" w:eastAsia="zh-CN"/>
        </w:rPr>
      </w:pPr>
      <w:r>
        <w:rPr>
          <w:rFonts w:hint="eastAsia" w:ascii="宋体" w:hAnsi="宋体" w:eastAsia="宋体" w:cs="宋体"/>
          <w:b w:val="0"/>
          <w:bCs w:val="0"/>
          <w:kern w:val="0"/>
          <w:sz w:val="24"/>
          <w:szCs w:val="24"/>
          <w:highlight w:val="none"/>
          <w:u w:val="none"/>
          <w:shd w:val="clear" w:color="auto" w:fill="auto"/>
          <w:lang w:val="en-US" w:eastAsia="zh-CN"/>
        </w:rPr>
        <w:t>若合同签定后，成交供应商若未组织专业人员对采购人所有的消防系统进行维修保养和检查，确保消防系统运行正常的，成交供应商需支付违约金1000元，采购人有权从结算周期的维保费用中扣除。</w:t>
      </w:r>
    </w:p>
    <w:p w14:paraId="302CA96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逾期提供维修服务违约责任</w:t>
      </w:r>
    </w:p>
    <w:p w14:paraId="707A560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供应商在受理采购人有关消防设施的紧急事故、故障及投诉等过程中，若由于成交供应商原因导致的不能按时处理的，每拖延1天，成交供应商需支付违约金500元，以此类推，情节严重的，还要承担相应的法律责任和经济赔偿。如成交供应商在接到采购人二次及以上通知和催促后仍未能及时前来维修，或维修两次以上未能修复的，采购人有权请第三方介入维修，由此造成的费用由成交供应商支付或从结算周期的维保费用中扣除，以上违约情况发生次数超过5次（含）的，采购人有权单方面解除合同，并停止支付余款，其缴纳的履约保证金不予退还。</w:t>
      </w:r>
    </w:p>
    <w:p w14:paraId="261291C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违反维保人员管理要求的违约责任</w:t>
      </w:r>
    </w:p>
    <w:p w14:paraId="5BAB853B">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1成交供应商提供的维保团队或维保团队不具备特种行业职业资格证书，每发现一次扣除违约金1000元，并有权要求成交供应商当日整改完毕，发现2次，采购人有权单方面解除合同，并停止支付所有余款和不退还履约保证金。</w:t>
      </w:r>
    </w:p>
    <w:p w14:paraId="713FDD2A">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2成交供应商维保团队人员每月最多更换1人（须经采购人同意后方可更换），若月更换超过1次（含），每次扣除履约保证金500元，月更换超过3次（含），采购人有权单方面解除合同，并停止支付所有余款和不退还履约保证金。</w:t>
      </w:r>
    </w:p>
    <w:p w14:paraId="670E98EB">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未按相关标准提供维保服务的违约责任</w:t>
      </w:r>
    </w:p>
    <w:p w14:paraId="56B5E27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1因成交供应商工作人员过失或不严格按照本技术要求或国家有关安全标准的规定进行维保工作所造成的损失由成交供应商负责，或者因成交供应商不维保或维保不到位等原因造成安全事故的；履约保证金不予退还且由成交供应商承担因此造成的所有经济损失及相应的法律责任。</w:t>
      </w:r>
    </w:p>
    <w:p w14:paraId="72987724">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2成交供应商维保期间，如果消防主管部门检查成交供应商维保的消防系统，发现不合格，采购人被消防主管部门处罚，除所支付的款项由成交供应商承担外，同时成交供应商每次应支付1000元作为违约金，该款项直接从结算周期内的维保服务费用中扣除。若上级有关部门检查结果不合格数量达到3次（含）以上的，采购人有权单方解除合同，并停止支付所有余款和不退还履约保证金。</w:t>
      </w:r>
    </w:p>
    <w:p w14:paraId="68C0A8E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3采购人随时抽查维保范围内消防系统的设备状况，对不符合相关管理规定的，成交供应商有责任进行整改和接受相关处罚。成交供应商未履行合同约定的服务要求或维保方案的，每发现一次向采购人支付500元违约金，超过5次（含）的采购人有权单方解除合同，停止支付所有余款并不予退还履约保证金。</w:t>
      </w:r>
    </w:p>
    <w:p w14:paraId="0EDB057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成交供应商在合同期满前，不能保证采购人所有的消防系统正常运行，而导致下一家消控维保单位无法正常进场的，采购人有权单方解除合同，并停止支付余款，其缴纳的履约保证金不予退还。</w:t>
      </w:r>
    </w:p>
    <w:p w14:paraId="75791D4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7.8</w:t>
      </w:r>
      <w:r>
        <w:rPr>
          <w:rFonts w:hint="eastAsia" w:ascii="宋体" w:hAnsi="宋体" w:eastAsia="宋体" w:cs="宋体"/>
          <w:sz w:val="24"/>
          <w:szCs w:val="24"/>
          <w:highlight w:val="none"/>
          <w:lang w:val="en-US" w:eastAsia="zh-CN"/>
        </w:rPr>
        <w:t>除上述具体违约责任外，</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出现不符合网上竞价文件、响应文件、合同其他采购要求的，每出现一次，需向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支付违约金2000元。</w:t>
      </w:r>
    </w:p>
    <w:p w14:paraId="5E2D4C5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7.9</w:t>
      </w:r>
      <w:r>
        <w:rPr>
          <w:rFonts w:hint="eastAsia" w:ascii="宋体" w:hAnsi="宋体" w:eastAsia="宋体" w:cs="宋体"/>
          <w:sz w:val="24"/>
          <w:szCs w:val="24"/>
          <w:highlight w:val="none"/>
          <w:lang w:val="en-US" w:eastAsia="zh-CN"/>
        </w:rPr>
        <w:t>违约金采购人有权直接从应支付给</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的费用中扣除。不足部分，</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应</w:t>
      </w:r>
      <w:r>
        <w:rPr>
          <w:rFonts w:hint="eastAsia" w:ascii="宋体" w:hAnsi="宋体" w:cs="宋体"/>
          <w:sz w:val="24"/>
          <w:szCs w:val="24"/>
          <w:highlight w:val="none"/>
          <w:lang w:val="en-US" w:eastAsia="zh-CN"/>
        </w:rPr>
        <w:t>在</w:t>
      </w:r>
      <w:r>
        <w:rPr>
          <w:rFonts w:hint="eastAsia" w:ascii="宋体" w:hAnsi="宋体" w:eastAsia="宋体" w:cs="宋体"/>
          <w:sz w:val="24"/>
          <w:szCs w:val="24"/>
          <w:highlight w:val="none"/>
          <w:lang w:val="en-US" w:eastAsia="zh-CN"/>
        </w:rPr>
        <w:t>接到</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通知后15日内缴纳。</w:t>
      </w:r>
    </w:p>
    <w:p w14:paraId="1C6D5761">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分包转包违约责任</w:t>
      </w:r>
    </w:p>
    <w:p w14:paraId="4FDE5F3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不得将本项目进行分包或转包，如发现经查实，</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有权单方解除合同并不予退还履约保证金。</w:t>
      </w:r>
    </w:p>
    <w:p w14:paraId="69579EA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政策调整导致合同解除的情况</w:t>
      </w:r>
    </w:p>
    <w:p w14:paraId="47F2E86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在合同履行期间，若遇政府部门或上级单位出台有关该项目的政策调整，继续履行合同违反相关政策文件要求的，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须提前6日通知</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终止合同，因此造成的合同解除</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不承担违约责任。</w:t>
      </w:r>
    </w:p>
    <w:p w14:paraId="438915B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w:t>
      </w:r>
      <w:r>
        <w:rPr>
          <w:rStyle w:val="23"/>
          <w:rFonts w:hint="eastAsia" w:ascii="宋体" w:hAnsi="宋体" w:eastAsia="宋体" w:cs="宋体"/>
          <w:color w:val="auto"/>
          <w:highlight w:val="none"/>
        </w:rPr>
        <w:t>.诉讼相关费用承担</w:t>
      </w:r>
    </w:p>
    <w:p w14:paraId="0C7714AD">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若因成交供应商未履行合同项下义务导致采购人所产生的一切损失（包括但不限于人身财产的损失、律师费、诉讼费、保全费、鉴定费等），均由成交供应商承担赔偿责任。</w:t>
      </w:r>
    </w:p>
    <w:p w14:paraId="39B140B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不可抗力</w:t>
      </w:r>
    </w:p>
    <w:p w14:paraId="00560FD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rPr>
        <w:t>（1）</w:t>
      </w:r>
      <w:r>
        <w:rPr>
          <w:rFonts w:hint="eastAsia" w:ascii="宋体" w:hAnsi="宋体" w:eastAsia="宋体" w:cs="宋体"/>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21B9F1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6981286">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3"/>
          <w:rFonts w:hint="eastAsia" w:ascii="宋体" w:hAnsi="宋体" w:eastAsia="宋体" w:cs="宋体"/>
          <w:color w:val="auto"/>
          <w:highlight w:val="none"/>
        </w:rPr>
      </w:pPr>
      <w:r>
        <w:rPr>
          <w:rStyle w:val="23"/>
          <w:rFonts w:hint="eastAsia" w:ascii="宋体" w:hAnsi="宋体" w:eastAsia="宋体" w:cs="宋体"/>
          <w:color w:val="auto"/>
          <w:highlight w:val="none"/>
          <w:lang w:val="en-US" w:eastAsia="zh-CN"/>
        </w:rPr>
        <w:t>10</w:t>
      </w:r>
      <w:r>
        <w:rPr>
          <w:rStyle w:val="23"/>
          <w:rFonts w:hint="eastAsia" w:ascii="宋体" w:hAnsi="宋体" w:eastAsia="宋体" w:cs="宋体"/>
          <w:color w:val="auto"/>
          <w:highlight w:val="none"/>
        </w:rPr>
        <w:t>.专利权及知识产权</w:t>
      </w:r>
    </w:p>
    <w:p w14:paraId="28E402F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highlight w:val="none"/>
        </w:rPr>
        <w:t>成交供应商</w:t>
      </w:r>
      <w:r>
        <w:rPr>
          <w:rFonts w:hint="eastAsia" w:ascii="宋体" w:hAnsi="宋体" w:eastAsia="宋体" w:cs="宋体"/>
          <w:color w:val="auto"/>
          <w:highlight w:val="none"/>
          <w:lang w:val="zh-TW"/>
        </w:rPr>
        <w:t>须与第三方交涉并承担可能发生的责任与一切费用。如采购人因此而遭致损失的，</w:t>
      </w:r>
      <w:r>
        <w:rPr>
          <w:rFonts w:hint="eastAsia" w:ascii="宋体" w:hAnsi="宋体" w:eastAsia="宋体" w:cs="宋体"/>
          <w:color w:val="auto"/>
          <w:highlight w:val="none"/>
        </w:rPr>
        <w:t>成交供应商</w:t>
      </w:r>
      <w:r>
        <w:rPr>
          <w:rFonts w:hint="eastAsia" w:ascii="宋体" w:hAnsi="宋体" w:eastAsia="宋体" w:cs="宋体"/>
          <w:color w:val="auto"/>
          <w:highlight w:val="none"/>
          <w:lang w:val="zh-TW"/>
        </w:rPr>
        <w:t>应赔偿该损失。</w:t>
      </w:r>
    </w:p>
    <w:p w14:paraId="7AE5025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highlight w:val="none"/>
        </w:rPr>
      </w:pPr>
      <w:r>
        <w:rPr>
          <w:rStyle w:val="23"/>
          <w:rFonts w:hint="eastAsia" w:ascii="宋体" w:hAnsi="宋体" w:eastAsia="宋体" w:cs="宋体"/>
          <w:color w:val="auto"/>
          <w:highlight w:val="none"/>
        </w:rPr>
        <w:t>1</w:t>
      </w:r>
      <w:r>
        <w:rPr>
          <w:rStyle w:val="23"/>
          <w:rFonts w:hint="eastAsia" w:ascii="宋体" w:hAnsi="宋体" w:eastAsia="宋体" w:cs="宋体"/>
          <w:color w:val="auto"/>
          <w:highlight w:val="none"/>
          <w:lang w:val="en-US" w:eastAsia="zh-CN"/>
        </w:rPr>
        <w:t>1</w:t>
      </w:r>
      <w:r>
        <w:rPr>
          <w:rStyle w:val="23"/>
          <w:rFonts w:hint="eastAsia" w:ascii="宋体" w:hAnsi="宋体" w:eastAsia="宋体" w:cs="宋体"/>
          <w:color w:val="auto"/>
          <w:highlight w:val="none"/>
        </w:rPr>
        <w:t>.保密条款</w:t>
      </w:r>
    </w:p>
    <w:p w14:paraId="466EDF8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2）成交供应商违反本条约定泄露采购人的涉密信息的，应承担相应的法律责任，造成采购人损失的，成交供应商应当依法承担赔偿责任。（3）本条款不因合同届满或解除而失效。</w:t>
      </w:r>
    </w:p>
    <w:p w14:paraId="65EFF5E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廉政条款</w:t>
      </w:r>
    </w:p>
    <w:p w14:paraId="1AC9597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7DAAD5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rPr>
        <w:t>合同纠纷处理方式</w:t>
      </w:r>
    </w:p>
    <w:p w14:paraId="3728DD1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zh-TW"/>
        </w:rPr>
      </w:pPr>
      <w:r>
        <w:rPr>
          <w:rFonts w:hint="eastAsia" w:ascii="宋体" w:hAnsi="宋体" w:eastAsia="宋体" w:cs="宋体"/>
          <w:color w:val="auto"/>
          <w:highlight w:val="none"/>
        </w:rPr>
        <w:t>（1）采购人及成交供应商</w:t>
      </w:r>
      <w:r>
        <w:rPr>
          <w:rFonts w:hint="eastAsia" w:ascii="宋体" w:hAnsi="宋体" w:eastAsia="宋体" w:cs="宋体"/>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2FC6A94F">
      <w:pPr>
        <w:widowControl/>
        <w:spacing w:line="360" w:lineRule="auto"/>
        <w:ind w:firstLine="240" w:firstLineChars="100"/>
        <w:rPr>
          <w:rFonts w:ascii="宋体" w:hAnsi="宋体"/>
          <w:b/>
          <w:bCs/>
          <w:color w:val="auto"/>
          <w:sz w:val="36"/>
          <w:szCs w:val="36"/>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rPr>
        <w:t>合同补充和修改：本合同生效后，双方对合同内容的变更或补充应采取书面形式，并经双方签字并盖章确认。</w:t>
      </w:r>
      <w:bookmarkEnd w:id="7"/>
      <w:bookmarkEnd w:id="8"/>
      <w:bookmarkEnd w:id="9"/>
      <w:bookmarkEnd w:id="10"/>
      <w:bookmarkEnd w:id="15"/>
    </w:p>
    <w:p w14:paraId="33C6BCD5">
      <w:pPr>
        <w:widowControl/>
        <w:spacing w:line="360" w:lineRule="auto"/>
        <w:jc w:val="center"/>
        <w:rPr>
          <w:rFonts w:ascii="宋体" w:hAnsi="宋体"/>
          <w:b/>
          <w:bCs/>
          <w:color w:val="auto"/>
          <w:sz w:val="36"/>
          <w:szCs w:val="36"/>
          <w:highlight w:val="none"/>
        </w:rPr>
      </w:pPr>
    </w:p>
    <w:p w14:paraId="3DD938F5">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31476EE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4818240B">
      <w:pPr>
        <w:snapToGrid w:val="0"/>
        <w:spacing w:line="360" w:lineRule="auto"/>
        <w:jc w:val="center"/>
        <w:outlineLvl w:val="1"/>
        <w:rPr>
          <w:rFonts w:ascii="宋体" w:hAnsi="宋体" w:cs="宋体"/>
          <w:b/>
          <w:color w:val="auto"/>
          <w:sz w:val="24"/>
          <w:highlight w:val="none"/>
        </w:rPr>
      </w:pPr>
      <w:bookmarkStart w:id="16" w:name="_Toc30978"/>
      <w:r>
        <w:rPr>
          <w:rFonts w:hint="eastAsia" w:ascii="宋体" w:hAnsi="宋体" w:cs="宋体"/>
          <w:b/>
          <w:color w:val="auto"/>
          <w:sz w:val="24"/>
          <w:highlight w:val="none"/>
        </w:rPr>
        <w:t>（参考文本）</w:t>
      </w:r>
      <w:bookmarkEnd w:id="16"/>
    </w:p>
    <w:p w14:paraId="105153EC">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59A87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11613256">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DF7E9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312320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42DE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2632BF9A">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14:paraId="03C99B16">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14:paraId="337ADFD9">
            <w:pPr>
              <w:pStyle w:val="16"/>
              <w:wordWrap w:val="0"/>
              <w:spacing w:beforeAutospacing="0" w:afterAutospacing="0" w:line="360" w:lineRule="auto"/>
              <w:jc w:val="center"/>
              <w:rPr>
                <w:color w:val="auto"/>
                <w:highlight w:val="none"/>
              </w:rPr>
            </w:pPr>
            <w:r>
              <w:rPr>
                <w:rFonts w:hint="eastAsia"/>
                <w:color w:val="auto"/>
                <w:highlight w:val="none"/>
              </w:rPr>
              <w:t>服务名称</w:t>
            </w:r>
          </w:p>
        </w:tc>
        <w:tc>
          <w:tcPr>
            <w:tcW w:w="834" w:type="pct"/>
            <w:vAlign w:val="center"/>
          </w:tcPr>
          <w:p w14:paraId="56679F8D">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14:paraId="13875958">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14:paraId="739C4159">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14:paraId="76F7CE3A">
            <w:pPr>
              <w:pStyle w:val="16"/>
              <w:wordWrap w:val="0"/>
              <w:spacing w:beforeAutospacing="0" w:afterAutospacing="0" w:line="360" w:lineRule="auto"/>
              <w:jc w:val="center"/>
              <w:rPr>
                <w:color w:val="auto"/>
                <w:highlight w:val="none"/>
              </w:rPr>
            </w:pPr>
            <w:r>
              <w:rPr>
                <w:rFonts w:hint="eastAsia"/>
                <w:color w:val="auto"/>
                <w:highlight w:val="none"/>
              </w:rPr>
              <w:t>备注</w:t>
            </w:r>
          </w:p>
        </w:tc>
      </w:tr>
      <w:tr w14:paraId="367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250D1DAD">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14:paraId="30CE14D0">
            <w:pPr>
              <w:spacing w:line="360" w:lineRule="auto"/>
              <w:jc w:val="center"/>
              <w:rPr>
                <w:rFonts w:cs="宋体"/>
                <w:color w:val="auto"/>
                <w:highlight w:val="none"/>
              </w:rPr>
            </w:pPr>
          </w:p>
        </w:tc>
        <w:tc>
          <w:tcPr>
            <w:tcW w:w="1194" w:type="pct"/>
            <w:vAlign w:val="center"/>
          </w:tcPr>
          <w:p w14:paraId="74AE399E">
            <w:pPr>
              <w:widowControl/>
              <w:spacing w:line="360" w:lineRule="auto"/>
              <w:jc w:val="center"/>
              <w:textAlignment w:val="center"/>
              <w:rPr>
                <w:rFonts w:cs="宋体"/>
                <w:color w:val="auto"/>
                <w:highlight w:val="none"/>
              </w:rPr>
            </w:pPr>
          </w:p>
        </w:tc>
        <w:tc>
          <w:tcPr>
            <w:tcW w:w="834" w:type="pct"/>
            <w:vAlign w:val="center"/>
          </w:tcPr>
          <w:p w14:paraId="648A1B71">
            <w:pPr>
              <w:widowControl/>
              <w:spacing w:line="360" w:lineRule="auto"/>
              <w:jc w:val="center"/>
              <w:textAlignment w:val="center"/>
              <w:rPr>
                <w:rFonts w:cs="宋体"/>
                <w:color w:val="auto"/>
                <w:highlight w:val="none"/>
              </w:rPr>
            </w:pPr>
          </w:p>
        </w:tc>
        <w:tc>
          <w:tcPr>
            <w:tcW w:w="714" w:type="pct"/>
            <w:vAlign w:val="center"/>
          </w:tcPr>
          <w:p w14:paraId="02081402">
            <w:pPr>
              <w:pStyle w:val="16"/>
              <w:wordWrap w:val="0"/>
              <w:spacing w:beforeAutospacing="0" w:afterAutospacing="0" w:line="360" w:lineRule="auto"/>
              <w:jc w:val="center"/>
              <w:rPr>
                <w:color w:val="auto"/>
                <w:highlight w:val="none"/>
              </w:rPr>
            </w:pPr>
          </w:p>
        </w:tc>
        <w:tc>
          <w:tcPr>
            <w:tcW w:w="954" w:type="pct"/>
            <w:vAlign w:val="center"/>
          </w:tcPr>
          <w:p w14:paraId="1B20E593">
            <w:pPr>
              <w:pStyle w:val="16"/>
              <w:wordWrap w:val="0"/>
              <w:spacing w:beforeAutospacing="0" w:afterAutospacing="0" w:line="360" w:lineRule="auto"/>
              <w:jc w:val="center"/>
              <w:rPr>
                <w:color w:val="auto"/>
                <w:highlight w:val="none"/>
              </w:rPr>
            </w:pPr>
          </w:p>
        </w:tc>
        <w:tc>
          <w:tcPr>
            <w:tcW w:w="354" w:type="pct"/>
            <w:vAlign w:val="center"/>
          </w:tcPr>
          <w:p w14:paraId="6FE90964">
            <w:pPr>
              <w:pStyle w:val="16"/>
              <w:wordWrap w:val="0"/>
              <w:spacing w:beforeAutospacing="0" w:afterAutospacing="0" w:line="360" w:lineRule="auto"/>
              <w:jc w:val="center"/>
              <w:rPr>
                <w:color w:val="auto"/>
                <w:highlight w:val="none"/>
              </w:rPr>
            </w:pPr>
          </w:p>
        </w:tc>
      </w:tr>
    </w:tbl>
    <w:p w14:paraId="6CA0E9F6">
      <w:pPr>
        <w:snapToGrid w:val="0"/>
        <w:spacing w:line="360" w:lineRule="auto"/>
        <w:ind w:firstLine="482" w:firstLineChars="200"/>
        <w:outlineLvl w:val="1"/>
        <w:rPr>
          <w:rFonts w:ascii="宋体" w:hAnsi="宋体" w:cs="宋体"/>
          <w:b/>
          <w:color w:val="auto"/>
          <w:sz w:val="24"/>
          <w:highlight w:val="none"/>
        </w:rPr>
      </w:pPr>
      <w:bookmarkStart w:id="17" w:name="_Toc6480"/>
      <w:r>
        <w:rPr>
          <w:rFonts w:hint="eastAsia" w:ascii="宋体" w:hAnsi="宋体" w:cs="宋体"/>
          <w:b/>
          <w:color w:val="auto"/>
          <w:sz w:val="24"/>
          <w:highlight w:val="none"/>
        </w:rPr>
        <w:t>2、交货地点及交货时间</w:t>
      </w:r>
      <w:bookmarkEnd w:id="17"/>
    </w:p>
    <w:p w14:paraId="750356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6831EB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2.2服务期限：</w:t>
      </w:r>
    </w:p>
    <w:p w14:paraId="756527C1">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3874D684">
      <w:pPr>
        <w:spacing w:line="360" w:lineRule="auto"/>
        <w:ind w:firstLine="482" w:firstLineChars="200"/>
        <w:outlineLvl w:val="1"/>
        <w:rPr>
          <w:rFonts w:ascii="宋体" w:hAnsi="宋体" w:cs="宋体"/>
          <w:color w:val="auto"/>
          <w:sz w:val="24"/>
          <w:highlight w:val="none"/>
        </w:rPr>
      </w:pPr>
      <w:bookmarkStart w:id="18" w:name="_Toc15649"/>
      <w:r>
        <w:rPr>
          <w:rFonts w:hint="eastAsia" w:ascii="宋体" w:hAnsi="宋体" w:cs="宋体"/>
          <w:b/>
          <w:bCs/>
          <w:color w:val="auto"/>
          <w:sz w:val="24"/>
          <w:highlight w:val="none"/>
        </w:rPr>
        <w:t>4、项目联系人：</w:t>
      </w:r>
      <w:bookmarkEnd w:id="18"/>
    </w:p>
    <w:p w14:paraId="0FD6C4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315F12D4">
      <w:pPr>
        <w:spacing w:line="360" w:lineRule="auto"/>
        <w:ind w:firstLine="482" w:firstLineChars="200"/>
        <w:outlineLvl w:val="1"/>
        <w:rPr>
          <w:rFonts w:ascii="宋体" w:hAnsi="宋体" w:cs="宋体"/>
          <w:b/>
          <w:bCs/>
          <w:color w:val="auto"/>
          <w:sz w:val="24"/>
          <w:highlight w:val="none"/>
        </w:rPr>
      </w:pPr>
      <w:bookmarkStart w:id="19" w:name="_Toc4463"/>
      <w:r>
        <w:rPr>
          <w:rFonts w:hint="eastAsia" w:ascii="宋体" w:hAnsi="宋体" w:cs="宋体"/>
          <w:b/>
          <w:bCs/>
          <w:color w:val="auto"/>
          <w:sz w:val="24"/>
          <w:highlight w:val="none"/>
        </w:rPr>
        <w:t>6、结算与付款方式：</w:t>
      </w:r>
      <w:bookmarkEnd w:id="19"/>
    </w:p>
    <w:p w14:paraId="26CD24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0E7D0A96">
      <w:pPr>
        <w:spacing w:line="360" w:lineRule="auto"/>
        <w:rPr>
          <w:rFonts w:ascii="宋体" w:hAnsi="宋体" w:cs="宋体"/>
          <w:color w:val="auto"/>
          <w:sz w:val="24"/>
          <w:highlight w:val="none"/>
        </w:rPr>
      </w:pPr>
    </w:p>
    <w:p w14:paraId="27477C89">
      <w:pPr>
        <w:tabs>
          <w:tab w:val="left" w:pos="0"/>
        </w:tabs>
        <w:spacing w:line="360" w:lineRule="auto"/>
        <w:ind w:firstLine="482" w:firstLineChars="200"/>
        <w:rPr>
          <w:rFonts w:ascii="宋体" w:hAnsi="宋体" w:cs="宋体"/>
          <w:color w:val="auto"/>
          <w:sz w:val="24"/>
          <w:highlight w:val="none"/>
        </w:rPr>
      </w:pPr>
      <w:bookmarkStart w:id="20" w:name="_Toc11125"/>
      <w:r>
        <w:rPr>
          <w:rFonts w:hint="eastAsia" w:ascii="宋体" w:hAnsi="宋体" w:cs="宋体"/>
          <w:b/>
          <w:bCs/>
          <w:color w:val="auto"/>
          <w:sz w:val="24"/>
          <w:highlight w:val="none"/>
        </w:rPr>
        <w:t>8、验收要求</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08E4674">
      <w:pPr>
        <w:spacing w:line="360" w:lineRule="auto"/>
        <w:ind w:firstLine="482" w:firstLineChars="200"/>
        <w:outlineLvl w:val="1"/>
        <w:rPr>
          <w:rFonts w:ascii="宋体" w:hAnsi="宋体" w:cs="宋体"/>
          <w:b/>
          <w:bCs/>
          <w:color w:val="auto"/>
          <w:sz w:val="24"/>
          <w:highlight w:val="none"/>
        </w:rPr>
      </w:pPr>
      <w:bookmarkStart w:id="21" w:name="_Toc26908"/>
      <w:r>
        <w:rPr>
          <w:rFonts w:hint="eastAsia" w:ascii="宋体" w:hAnsi="宋体" w:cs="宋体"/>
          <w:b/>
          <w:bCs/>
          <w:color w:val="auto"/>
          <w:sz w:val="24"/>
          <w:highlight w:val="none"/>
        </w:rPr>
        <w:t>9、违约责任</w:t>
      </w:r>
      <w:bookmarkEnd w:id="2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CD8745B">
      <w:pPr>
        <w:tabs>
          <w:tab w:val="left" w:pos="0"/>
        </w:tabs>
        <w:spacing w:line="360" w:lineRule="auto"/>
        <w:ind w:firstLine="482" w:firstLineChars="200"/>
        <w:outlineLvl w:val="1"/>
        <w:rPr>
          <w:rFonts w:ascii="宋体" w:hAnsi="宋体" w:cs="宋体"/>
          <w:b/>
          <w:bCs/>
          <w:color w:val="auto"/>
          <w:sz w:val="24"/>
          <w:highlight w:val="none"/>
        </w:rPr>
      </w:pPr>
      <w:bookmarkStart w:id="22" w:name="_Toc25786"/>
    </w:p>
    <w:p w14:paraId="1A8A6E27">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10、</w:t>
      </w:r>
      <w:bookmarkEnd w:id="22"/>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99189B0">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5D4B1CD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E6A729F">
      <w:pPr>
        <w:spacing w:line="360" w:lineRule="auto"/>
        <w:ind w:firstLine="482" w:firstLineChars="200"/>
        <w:outlineLvl w:val="1"/>
        <w:rPr>
          <w:rFonts w:ascii="宋体" w:hAnsi="宋体" w:cs="宋体"/>
          <w:b/>
          <w:bCs/>
          <w:color w:val="auto"/>
          <w:sz w:val="24"/>
          <w:highlight w:val="none"/>
        </w:rPr>
      </w:pPr>
      <w:bookmarkStart w:id="23" w:name="_Toc1392"/>
      <w:r>
        <w:rPr>
          <w:rFonts w:hint="eastAsia" w:ascii="宋体" w:hAnsi="宋体" w:cs="宋体"/>
          <w:b/>
          <w:bCs/>
          <w:color w:val="auto"/>
          <w:sz w:val="24"/>
          <w:highlight w:val="none"/>
        </w:rPr>
        <w:t>12、合同解除条件</w:t>
      </w:r>
      <w:bookmarkEnd w:id="23"/>
    </w:p>
    <w:p w14:paraId="71607B6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1F5107D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984D08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2C8A8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72F04EE">
      <w:pPr>
        <w:spacing w:line="360" w:lineRule="auto"/>
        <w:ind w:firstLine="482" w:firstLineChars="200"/>
        <w:outlineLvl w:val="1"/>
        <w:rPr>
          <w:rFonts w:ascii="宋体" w:hAnsi="宋体" w:cs="宋体"/>
          <w:b/>
          <w:bCs/>
          <w:color w:val="auto"/>
          <w:sz w:val="24"/>
          <w:highlight w:val="none"/>
        </w:rPr>
      </w:pPr>
      <w:bookmarkStart w:id="24" w:name="_Toc5467"/>
      <w:r>
        <w:rPr>
          <w:rFonts w:hint="eastAsia" w:ascii="宋体" w:hAnsi="宋体" w:cs="宋体"/>
          <w:b/>
          <w:bCs/>
          <w:color w:val="auto"/>
          <w:sz w:val="24"/>
          <w:highlight w:val="none"/>
        </w:rPr>
        <w:t>13、不可抗力</w:t>
      </w:r>
      <w:bookmarkEnd w:id="24"/>
    </w:p>
    <w:p w14:paraId="141E85E4">
      <w:pPr>
        <w:pStyle w:val="16"/>
        <w:spacing w:before="0" w:beforeAutospacing="0" w:after="0" w:afterAutospacing="0" w:line="360" w:lineRule="auto"/>
        <w:ind w:firstLine="480" w:firstLineChars="200"/>
        <w:rPr>
          <w:color w:val="auto"/>
          <w:highlight w:val="none"/>
          <w:lang w:val="zh-TW"/>
        </w:rPr>
      </w:pPr>
      <w:bookmarkStart w:id="25"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9C9AFE6">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19CF4DD5">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14、合同纠纷处理方式</w:t>
      </w:r>
      <w:bookmarkEnd w:id="25"/>
    </w:p>
    <w:p w14:paraId="1020FC7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E53AFD8">
      <w:pPr>
        <w:tabs>
          <w:tab w:val="left" w:pos="0"/>
        </w:tabs>
        <w:spacing w:line="360" w:lineRule="auto"/>
        <w:ind w:firstLine="482" w:firstLineChars="200"/>
        <w:outlineLvl w:val="1"/>
        <w:rPr>
          <w:rFonts w:ascii="宋体" w:hAnsi="宋体" w:cs="宋体"/>
          <w:b/>
          <w:bCs/>
          <w:color w:val="auto"/>
          <w:sz w:val="24"/>
          <w:highlight w:val="none"/>
        </w:rPr>
      </w:pPr>
      <w:bookmarkStart w:id="26" w:name="_Toc8403"/>
      <w:r>
        <w:rPr>
          <w:rFonts w:hint="eastAsia" w:ascii="宋体" w:hAnsi="宋体" w:cs="宋体"/>
          <w:b/>
          <w:bCs/>
          <w:color w:val="auto"/>
          <w:sz w:val="24"/>
          <w:highlight w:val="none"/>
        </w:rPr>
        <w:t>15、保密要求</w:t>
      </w:r>
      <w:bookmarkEnd w:id="26"/>
    </w:p>
    <w:p w14:paraId="5575C2D5">
      <w:pPr>
        <w:pStyle w:val="16"/>
        <w:spacing w:before="0" w:beforeAutospacing="0" w:after="0" w:afterAutospacing="0" w:line="360" w:lineRule="auto"/>
        <w:ind w:firstLine="480" w:firstLineChars="200"/>
        <w:rPr>
          <w:color w:val="auto"/>
          <w:highlight w:val="none"/>
        </w:rPr>
      </w:pPr>
      <w:bookmarkStart w:id="27" w:name="_Toc21944"/>
      <w:r>
        <w:rPr>
          <w:rFonts w:hint="eastAsia"/>
          <w:color w:val="auto"/>
          <w:highlight w:val="none"/>
        </w:rPr>
        <w:t>（1）乙方应当对合同的内容、因履行合同或在合同期间知悉的或收到的甲方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23D99338">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1DC97277">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6977AC73">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16、廉政条款</w:t>
      </w:r>
      <w:bookmarkEnd w:id="27"/>
    </w:p>
    <w:p w14:paraId="28D547C8">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7D79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49425E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4D4C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7D725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03216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208CC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43126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9FF1D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65949C5">
      <w:pPr>
        <w:pStyle w:val="17"/>
        <w:spacing w:line="360" w:lineRule="auto"/>
        <w:ind w:firstLine="480" w:firstLineChars="200"/>
        <w:jc w:val="both"/>
        <w:rPr>
          <w:rFonts w:ascii="宋体" w:hAnsi="宋体" w:cs="宋体"/>
          <w:color w:val="auto"/>
          <w:sz w:val="36"/>
          <w:szCs w:val="36"/>
          <w:highlight w:val="none"/>
        </w:rPr>
      </w:pPr>
      <w:bookmarkStart w:id="28" w:name="_Toc30271"/>
      <w:r>
        <w:rPr>
          <w:rFonts w:hint="eastAsia" w:ascii="宋体" w:hAnsi="宋体" w:cs="宋体"/>
          <w:b w:val="0"/>
          <w:bCs w:val="0"/>
          <w:color w:val="auto"/>
          <w:sz w:val="24"/>
          <w:szCs w:val="24"/>
          <w:highlight w:val="none"/>
        </w:rPr>
        <w:t>账    号：                            账    号：</w:t>
      </w:r>
      <w:bookmarkEnd w:id="28"/>
    </w:p>
    <w:p w14:paraId="317BE283">
      <w:pPr>
        <w:pStyle w:val="19"/>
        <w:spacing w:line="360" w:lineRule="auto"/>
        <w:rPr>
          <w:color w:val="auto"/>
          <w:sz w:val="24"/>
          <w:highlight w:val="none"/>
        </w:rPr>
      </w:pPr>
    </w:p>
    <w:p w14:paraId="3F717C32">
      <w:pPr>
        <w:pStyle w:val="19"/>
        <w:spacing w:line="360" w:lineRule="auto"/>
        <w:rPr>
          <w:color w:val="auto"/>
          <w:highlight w:val="none"/>
        </w:rPr>
      </w:pPr>
    </w:p>
    <w:p w14:paraId="5D99DE63">
      <w:pPr>
        <w:pStyle w:val="19"/>
        <w:spacing w:line="360" w:lineRule="auto"/>
        <w:rPr>
          <w:color w:val="auto"/>
          <w:highlight w:val="none"/>
        </w:rPr>
      </w:pPr>
    </w:p>
    <w:p w14:paraId="6E231B3A">
      <w:pPr>
        <w:pStyle w:val="19"/>
        <w:spacing w:line="360" w:lineRule="auto"/>
        <w:rPr>
          <w:color w:val="auto"/>
          <w:highlight w:val="none"/>
        </w:rPr>
      </w:pPr>
    </w:p>
    <w:p w14:paraId="4DBF7633">
      <w:pPr>
        <w:pStyle w:val="19"/>
        <w:spacing w:line="360" w:lineRule="auto"/>
        <w:rPr>
          <w:color w:val="auto"/>
          <w:highlight w:val="none"/>
        </w:rPr>
      </w:pPr>
    </w:p>
    <w:p w14:paraId="383D29DE">
      <w:pPr>
        <w:pStyle w:val="19"/>
        <w:spacing w:line="360" w:lineRule="auto"/>
        <w:rPr>
          <w:color w:val="auto"/>
          <w:highlight w:val="none"/>
        </w:rPr>
      </w:pPr>
    </w:p>
    <w:p w14:paraId="46294B08">
      <w:pPr>
        <w:pStyle w:val="19"/>
        <w:spacing w:line="360" w:lineRule="auto"/>
        <w:rPr>
          <w:color w:val="auto"/>
          <w:highlight w:val="none"/>
        </w:rPr>
      </w:pPr>
    </w:p>
    <w:p w14:paraId="1258F67A">
      <w:pPr>
        <w:pStyle w:val="19"/>
        <w:spacing w:line="360" w:lineRule="auto"/>
        <w:rPr>
          <w:color w:val="auto"/>
          <w:highlight w:val="none"/>
        </w:rPr>
      </w:pPr>
    </w:p>
    <w:p w14:paraId="14B6B1CC">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63DDCE18">
      <w:pPr>
        <w:pStyle w:val="9"/>
        <w:spacing w:line="360" w:lineRule="auto"/>
        <w:rPr>
          <w:rFonts w:ascii="宋体" w:hAnsi="宋体" w:cs="宋体"/>
          <w:b/>
          <w:color w:val="auto"/>
          <w:kern w:val="0"/>
          <w:sz w:val="24"/>
          <w:highlight w:val="none"/>
        </w:rPr>
      </w:pPr>
    </w:p>
    <w:p w14:paraId="5A2B7C69">
      <w:pPr>
        <w:adjustRightInd w:val="0"/>
        <w:snapToGrid w:val="0"/>
        <w:spacing w:line="360" w:lineRule="auto"/>
        <w:rPr>
          <w:rFonts w:ascii="宋体" w:hAnsi="宋体" w:cs="宋体"/>
          <w:color w:val="auto"/>
          <w:sz w:val="24"/>
          <w:highlight w:val="none"/>
        </w:rPr>
      </w:pPr>
    </w:p>
    <w:p w14:paraId="7AD2FE4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5E3D179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0C6FE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B0725F8">
      <w:pPr>
        <w:spacing w:line="360" w:lineRule="auto"/>
        <w:rPr>
          <w:color w:val="auto"/>
          <w:highlight w:val="none"/>
        </w:rPr>
      </w:pPr>
    </w:p>
    <w:p w14:paraId="172F7C4E">
      <w:pPr>
        <w:pStyle w:val="3"/>
        <w:spacing w:line="360" w:lineRule="auto"/>
        <w:rPr>
          <w:color w:val="auto"/>
          <w:highlight w:val="none"/>
        </w:rPr>
      </w:pPr>
    </w:p>
    <w:p w14:paraId="0E5E1232">
      <w:pPr>
        <w:spacing w:line="360" w:lineRule="auto"/>
        <w:rPr>
          <w:color w:val="auto"/>
          <w:highlight w:val="none"/>
        </w:rPr>
      </w:pPr>
    </w:p>
    <w:p w14:paraId="612BE01C">
      <w:pPr>
        <w:pStyle w:val="3"/>
        <w:spacing w:line="360" w:lineRule="auto"/>
        <w:rPr>
          <w:color w:val="auto"/>
          <w:highlight w:val="none"/>
        </w:rPr>
      </w:pPr>
    </w:p>
    <w:p w14:paraId="33D23064">
      <w:pPr>
        <w:spacing w:line="360" w:lineRule="auto"/>
        <w:rPr>
          <w:color w:val="auto"/>
          <w:highlight w:val="none"/>
        </w:rPr>
      </w:pPr>
    </w:p>
    <w:p w14:paraId="4942B060">
      <w:pPr>
        <w:pStyle w:val="4"/>
        <w:spacing w:line="360" w:lineRule="auto"/>
        <w:rPr>
          <w:color w:val="auto"/>
          <w:highlight w:val="none"/>
        </w:rPr>
      </w:pPr>
    </w:p>
    <w:p w14:paraId="5CABB52A">
      <w:pPr>
        <w:spacing w:line="360" w:lineRule="auto"/>
        <w:rPr>
          <w:color w:val="auto"/>
          <w:highlight w:val="none"/>
        </w:rPr>
      </w:pPr>
    </w:p>
    <w:p w14:paraId="7192C6A3">
      <w:pPr>
        <w:pStyle w:val="4"/>
        <w:spacing w:line="360" w:lineRule="auto"/>
        <w:rPr>
          <w:color w:val="auto"/>
          <w:highlight w:val="none"/>
        </w:rPr>
      </w:pPr>
    </w:p>
    <w:p w14:paraId="3F6DE7B2">
      <w:pPr>
        <w:spacing w:line="360" w:lineRule="auto"/>
        <w:rPr>
          <w:color w:val="auto"/>
          <w:highlight w:val="none"/>
        </w:rPr>
      </w:pPr>
    </w:p>
    <w:p w14:paraId="748B2135">
      <w:pPr>
        <w:pStyle w:val="4"/>
        <w:spacing w:line="360" w:lineRule="auto"/>
        <w:rPr>
          <w:color w:val="auto"/>
          <w:highlight w:val="none"/>
        </w:rPr>
      </w:pPr>
    </w:p>
    <w:p w14:paraId="6AC9D833">
      <w:pPr>
        <w:spacing w:line="360" w:lineRule="auto"/>
        <w:rPr>
          <w:color w:val="auto"/>
          <w:highlight w:val="none"/>
        </w:rPr>
      </w:pPr>
    </w:p>
    <w:p w14:paraId="739215E5">
      <w:pPr>
        <w:spacing w:line="360" w:lineRule="auto"/>
        <w:rPr>
          <w:color w:val="auto"/>
          <w:highlight w:val="none"/>
        </w:rPr>
      </w:pPr>
    </w:p>
    <w:p w14:paraId="602769F2">
      <w:pPr>
        <w:pStyle w:val="18"/>
        <w:spacing w:line="360" w:lineRule="auto"/>
        <w:ind w:firstLine="210"/>
        <w:rPr>
          <w:color w:val="auto"/>
          <w:highlight w:val="none"/>
        </w:rPr>
      </w:pPr>
    </w:p>
    <w:p w14:paraId="1C329732">
      <w:pPr>
        <w:pStyle w:val="5"/>
        <w:spacing w:line="360" w:lineRule="auto"/>
        <w:rPr>
          <w:color w:val="auto"/>
          <w:highlight w:val="none"/>
        </w:rPr>
      </w:pPr>
    </w:p>
    <w:p w14:paraId="6DAE8F4C">
      <w:pPr>
        <w:pStyle w:val="6"/>
        <w:spacing w:line="360" w:lineRule="auto"/>
        <w:rPr>
          <w:color w:val="auto"/>
          <w:highlight w:val="none"/>
        </w:rPr>
      </w:pPr>
    </w:p>
    <w:p w14:paraId="275C78E1">
      <w:pPr>
        <w:pStyle w:val="5"/>
        <w:spacing w:line="360" w:lineRule="auto"/>
        <w:rPr>
          <w:color w:val="auto"/>
          <w:highlight w:val="none"/>
        </w:rPr>
      </w:pPr>
    </w:p>
    <w:p w14:paraId="265CCDF9">
      <w:pPr>
        <w:spacing w:line="360" w:lineRule="auto"/>
        <w:jc w:val="center"/>
        <w:rPr>
          <w:rFonts w:ascii="黑体" w:hAnsi="黑体" w:eastAsia="黑体"/>
          <w:color w:val="auto"/>
          <w:sz w:val="96"/>
          <w:szCs w:val="96"/>
          <w:highlight w:val="none"/>
        </w:rPr>
      </w:pPr>
    </w:p>
    <w:p w14:paraId="354ECA07">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438408A">
      <w:pPr>
        <w:pStyle w:val="30"/>
        <w:spacing w:after="120" w:line="360" w:lineRule="auto"/>
        <w:outlineLvl w:val="9"/>
        <w:rPr>
          <w:rStyle w:val="31"/>
          <w:rFonts w:hAnsi="宋体" w:cs="宋体"/>
          <w:b/>
          <w:bCs/>
          <w:color w:val="auto"/>
          <w:sz w:val="44"/>
          <w:szCs w:val="44"/>
          <w:highlight w:val="none"/>
        </w:rPr>
      </w:pPr>
    </w:p>
    <w:p w14:paraId="0674BEAE">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（第一部分  资格及技术商务部分）</w:t>
      </w:r>
    </w:p>
    <w:p w14:paraId="71B938E8">
      <w:pPr>
        <w:spacing w:line="360" w:lineRule="auto"/>
        <w:ind w:firstLine="1920" w:firstLineChars="200"/>
        <w:jc w:val="left"/>
        <w:rPr>
          <w:color w:val="auto"/>
          <w:sz w:val="96"/>
          <w:szCs w:val="96"/>
          <w:highlight w:val="none"/>
        </w:rPr>
      </w:pPr>
    </w:p>
    <w:p w14:paraId="2863A0EC">
      <w:pPr>
        <w:spacing w:line="360" w:lineRule="auto"/>
        <w:ind w:firstLine="1920" w:firstLineChars="200"/>
        <w:jc w:val="left"/>
        <w:rPr>
          <w:color w:val="auto"/>
          <w:sz w:val="96"/>
          <w:szCs w:val="96"/>
          <w:highlight w:val="none"/>
        </w:rPr>
      </w:pPr>
    </w:p>
    <w:p w14:paraId="57BF7454">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325DDB6">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5AB3B22">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77155FD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508C7CC">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2D4A5084">
      <w:pPr>
        <w:pStyle w:val="3"/>
        <w:spacing w:line="360" w:lineRule="auto"/>
        <w:rPr>
          <w:color w:val="auto"/>
          <w:highlight w:val="none"/>
        </w:rPr>
      </w:pPr>
    </w:p>
    <w:p w14:paraId="63A85018">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30D4E98D">
      <w:pPr>
        <w:pStyle w:val="30"/>
        <w:spacing w:after="120" w:line="360" w:lineRule="auto"/>
        <w:outlineLvl w:val="9"/>
        <w:rPr>
          <w:rFonts w:hAnsi="宋体" w:cs="宋体"/>
          <w:b/>
          <w:color w:val="auto"/>
          <w:sz w:val="36"/>
          <w:highlight w:val="none"/>
        </w:rPr>
      </w:pPr>
    </w:p>
    <w:p w14:paraId="2045C5B7">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E0B2C52">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2E60FB03">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73DD0F74">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7B0B876A">
      <w:pPr>
        <w:pStyle w:val="30"/>
        <w:spacing w:line="360" w:lineRule="auto"/>
        <w:outlineLvl w:val="9"/>
        <w:rPr>
          <w:rFonts w:hAnsi="宋体" w:cs="宋体"/>
          <w:bCs/>
          <w:color w:val="auto"/>
          <w:sz w:val="24"/>
          <w:highlight w:val="none"/>
        </w:rPr>
      </w:pPr>
    </w:p>
    <w:p w14:paraId="74FBEF3B">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53FB3759">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22AF8DD">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3A7EC444">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7E6152C">
      <w:pPr>
        <w:widowControl/>
        <w:shd w:val="clear" w:color="auto" w:fill="FFFFFF"/>
        <w:spacing w:line="360" w:lineRule="auto"/>
        <w:rPr>
          <w:rFonts w:ascii="宋体" w:hAnsi="宋体" w:cs="宋体"/>
          <w:b/>
          <w:color w:val="auto"/>
          <w:kern w:val="0"/>
          <w:sz w:val="28"/>
          <w:szCs w:val="28"/>
          <w:highlight w:val="none"/>
          <w:shd w:val="clear" w:color="auto" w:fill="FFFFFF"/>
        </w:rPr>
      </w:pPr>
    </w:p>
    <w:p w14:paraId="51E92BAE">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0E8F3D3">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75C9927">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747DFFB0">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298C054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02F53CD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485A1D3">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6574DC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963008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A4F764E">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2475D70">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0CCC749">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A498115">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7BF6788F">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3D63FEE">
      <w:pPr>
        <w:widowControl/>
        <w:shd w:val="clear" w:color="auto" w:fill="FFFFFF"/>
        <w:spacing w:line="360" w:lineRule="auto"/>
        <w:jc w:val="left"/>
        <w:rPr>
          <w:rFonts w:ascii="宋体" w:hAnsi="宋体" w:cs="宋体"/>
          <w:color w:val="auto"/>
          <w:kern w:val="0"/>
          <w:sz w:val="24"/>
          <w:highlight w:val="none"/>
          <w:shd w:val="clear" w:color="auto" w:fill="FFFFFF"/>
        </w:rPr>
      </w:pPr>
    </w:p>
    <w:p w14:paraId="17159900">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733004D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2539FFC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CEA9D97">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E5FF062">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446E938">
      <w:pPr>
        <w:pStyle w:val="30"/>
        <w:spacing w:line="360" w:lineRule="auto"/>
        <w:jc w:val="center"/>
        <w:outlineLvl w:val="9"/>
        <w:rPr>
          <w:rFonts w:hAnsi="宋体" w:cs="宋体"/>
          <w:b/>
          <w:color w:val="auto"/>
          <w:szCs w:val="28"/>
          <w:highlight w:val="none"/>
        </w:rPr>
      </w:pPr>
    </w:p>
    <w:p w14:paraId="3F9112F3">
      <w:pPr>
        <w:spacing w:line="360" w:lineRule="auto"/>
        <w:rPr>
          <w:color w:val="auto"/>
          <w:highlight w:val="none"/>
        </w:rPr>
      </w:pPr>
    </w:p>
    <w:p w14:paraId="3DE26544">
      <w:pPr>
        <w:spacing w:line="360" w:lineRule="auto"/>
        <w:rPr>
          <w:color w:val="auto"/>
          <w:highlight w:val="none"/>
        </w:rPr>
      </w:pPr>
    </w:p>
    <w:p w14:paraId="51F5F1B9">
      <w:pPr>
        <w:spacing w:line="360" w:lineRule="auto"/>
        <w:rPr>
          <w:color w:val="auto"/>
          <w:highlight w:val="none"/>
        </w:rPr>
      </w:pPr>
    </w:p>
    <w:p w14:paraId="6A6836BA">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0F879D32">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1F4343BB">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506C4979">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7C98A26">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22C938F6">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089842D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45B5A1C">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288D8EF">
      <w:pPr>
        <w:pStyle w:val="16"/>
        <w:spacing w:before="0" w:beforeAutospacing="0" w:after="0" w:afterAutospacing="0" w:line="360" w:lineRule="auto"/>
        <w:rPr>
          <w:color w:val="auto"/>
          <w:highlight w:val="none"/>
        </w:rPr>
      </w:pPr>
      <w:r>
        <w:rPr>
          <w:rFonts w:hint="eastAsia"/>
          <w:color w:val="auto"/>
          <w:highlight w:val="none"/>
        </w:rPr>
        <w:t> </w:t>
      </w:r>
    </w:p>
    <w:p w14:paraId="61AF4928">
      <w:pPr>
        <w:pStyle w:val="16"/>
        <w:spacing w:before="0" w:beforeAutospacing="0" w:after="0" w:afterAutospacing="0" w:line="360" w:lineRule="auto"/>
        <w:rPr>
          <w:color w:val="auto"/>
          <w:highlight w:val="none"/>
        </w:rPr>
      </w:pPr>
      <w:r>
        <w:rPr>
          <w:rFonts w:hint="eastAsia"/>
          <w:color w:val="auto"/>
          <w:highlight w:val="none"/>
        </w:rPr>
        <w:t>授权方</w:t>
      </w:r>
    </w:p>
    <w:p w14:paraId="639C16E9">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76E603A">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465F5FA">
      <w:pPr>
        <w:pStyle w:val="16"/>
        <w:spacing w:before="0" w:beforeAutospacing="0" w:after="0" w:afterAutospacing="0" w:line="360" w:lineRule="auto"/>
        <w:rPr>
          <w:color w:val="auto"/>
          <w:highlight w:val="none"/>
        </w:rPr>
      </w:pPr>
      <w:r>
        <w:rPr>
          <w:rFonts w:hint="eastAsia"/>
          <w:color w:val="auto"/>
          <w:highlight w:val="none"/>
        </w:rPr>
        <w:t> </w:t>
      </w:r>
    </w:p>
    <w:p w14:paraId="479FA0C7">
      <w:pPr>
        <w:pStyle w:val="16"/>
        <w:spacing w:before="0" w:beforeAutospacing="0" w:after="0" w:afterAutospacing="0" w:line="360" w:lineRule="auto"/>
        <w:rPr>
          <w:color w:val="auto"/>
          <w:highlight w:val="none"/>
        </w:rPr>
      </w:pPr>
      <w:r>
        <w:rPr>
          <w:rFonts w:hint="eastAsia"/>
          <w:color w:val="auto"/>
          <w:highlight w:val="none"/>
        </w:rPr>
        <w:t>接受授权方</w:t>
      </w:r>
    </w:p>
    <w:p w14:paraId="779799C6">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89D2282">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B38FC8B">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5CB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5908666">
            <w:pPr>
              <w:pStyle w:val="16"/>
              <w:spacing w:before="0" w:beforeAutospacing="0" w:after="0" w:afterAutospacing="0" w:line="360" w:lineRule="auto"/>
              <w:jc w:val="center"/>
              <w:rPr>
                <w:color w:val="auto"/>
                <w:highlight w:val="none"/>
              </w:rPr>
            </w:pPr>
            <w:r>
              <w:rPr>
                <w:rStyle w:val="23"/>
                <w:rFonts w:hint="eastAsia"/>
                <w:color w:val="auto"/>
                <w:highlight w:val="none"/>
              </w:rPr>
              <w:t> </w:t>
            </w:r>
          </w:p>
          <w:p w14:paraId="2378FCBC">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76AB1A97">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14:paraId="639CF51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3CBBB868">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6BC61B6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604AEADC">
      <w:pPr>
        <w:spacing w:line="360" w:lineRule="auto"/>
        <w:jc w:val="center"/>
        <w:outlineLvl w:val="2"/>
        <w:rPr>
          <w:rFonts w:ascii="宋体" w:hAnsi="宋体"/>
          <w:b/>
          <w:color w:val="auto"/>
          <w:sz w:val="32"/>
          <w:szCs w:val="22"/>
          <w:highlight w:val="none"/>
        </w:rPr>
      </w:pPr>
    </w:p>
    <w:p w14:paraId="1FB843A7">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6E3CFDB">
      <w:pPr>
        <w:spacing w:line="360" w:lineRule="auto"/>
        <w:jc w:val="center"/>
        <w:outlineLvl w:val="2"/>
        <w:rPr>
          <w:rFonts w:ascii="宋体" w:hAnsi="宋体"/>
          <w:b/>
          <w:color w:val="auto"/>
          <w:sz w:val="32"/>
          <w:szCs w:val="22"/>
          <w:highlight w:val="none"/>
        </w:rPr>
      </w:pPr>
    </w:p>
    <w:p w14:paraId="4FB738FE">
      <w:pPr>
        <w:spacing w:line="360" w:lineRule="auto"/>
        <w:jc w:val="center"/>
        <w:outlineLvl w:val="2"/>
        <w:rPr>
          <w:rFonts w:ascii="宋体" w:hAnsi="宋体"/>
          <w:b/>
          <w:color w:val="auto"/>
          <w:sz w:val="32"/>
          <w:szCs w:val="22"/>
          <w:highlight w:val="none"/>
        </w:rPr>
      </w:pPr>
    </w:p>
    <w:p w14:paraId="29D2B780">
      <w:pPr>
        <w:spacing w:line="360" w:lineRule="auto"/>
        <w:jc w:val="center"/>
        <w:outlineLvl w:val="2"/>
        <w:rPr>
          <w:rFonts w:ascii="宋体" w:hAnsi="宋体"/>
          <w:b/>
          <w:color w:val="auto"/>
          <w:sz w:val="32"/>
          <w:szCs w:val="22"/>
          <w:highlight w:val="none"/>
        </w:rPr>
      </w:pPr>
    </w:p>
    <w:p w14:paraId="7B1D02BE">
      <w:pPr>
        <w:spacing w:line="360" w:lineRule="auto"/>
        <w:jc w:val="center"/>
        <w:outlineLvl w:val="2"/>
        <w:rPr>
          <w:rFonts w:ascii="宋体" w:hAnsi="宋体"/>
          <w:b/>
          <w:color w:val="auto"/>
          <w:sz w:val="32"/>
          <w:szCs w:val="22"/>
          <w:highlight w:val="none"/>
        </w:rPr>
      </w:pPr>
    </w:p>
    <w:p w14:paraId="26490C98">
      <w:pPr>
        <w:spacing w:line="360" w:lineRule="auto"/>
        <w:jc w:val="center"/>
        <w:outlineLvl w:val="2"/>
        <w:rPr>
          <w:rFonts w:ascii="宋体" w:hAnsi="宋体"/>
          <w:b/>
          <w:color w:val="auto"/>
          <w:sz w:val="32"/>
          <w:szCs w:val="22"/>
          <w:highlight w:val="none"/>
        </w:rPr>
      </w:pPr>
    </w:p>
    <w:p w14:paraId="3296D6D7">
      <w:pPr>
        <w:spacing w:line="360" w:lineRule="auto"/>
        <w:jc w:val="center"/>
        <w:outlineLvl w:val="2"/>
        <w:rPr>
          <w:rFonts w:ascii="宋体" w:hAnsi="宋体"/>
          <w:b/>
          <w:color w:val="auto"/>
          <w:sz w:val="32"/>
          <w:szCs w:val="22"/>
          <w:highlight w:val="none"/>
        </w:rPr>
      </w:pPr>
    </w:p>
    <w:p w14:paraId="739C0B3E">
      <w:pPr>
        <w:spacing w:line="360" w:lineRule="auto"/>
        <w:jc w:val="center"/>
        <w:outlineLvl w:val="2"/>
        <w:rPr>
          <w:rFonts w:ascii="宋体" w:hAnsi="宋体"/>
          <w:b/>
          <w:color w:val="auto"/>
          <w:sz w:val="32"/>
          <w:szCs w:val="22"/>
          <w:highlight w:val="none"/>
        </w:rPr>
      </w:pPr>
    </w:p>
    <w:p w14:paraId="5083F3E9">
      <w:pPr>
        <w:spacing w:line="360" w:lineRule="auto"/>
        <w:jc w:val="center"/>
        <w:outlineLvl w:val="2"/>
        <w:rPr>
          <w:rFonts w:ascii="宋体" w:hAnsi="宋体"/>
          <w:b/>
          <w:color w:val="auto"/>
          <w:sz w:val="32"/>
          <w:szCs w:val="22"/>
          <w:highlight w:val="none"/>
        </w:rPr>
      </w:pPr>
    </w:p>
    <w:p w14:paraId="7DAE01B4">
      <w:pPr>
        <w:spacing w:line="360" w:lineRule="auto"/>
        <w:jc w:val="center"/>
        <w:outlineLvl w:val="2"/>
        <w:rPr>
          <w:rFonts w:ascii="宋体" w:hAnsi="宋体"/>
          <w:b/>
          <w:color w:val="auto"/>
          <w:sz w:val="32"/>
          <w:szCs w:val="22"/>
          <w:highlight w:val="none"/>
        </w:rPr>
      </w:pPr>
    </w:p>
    <w:p w14:paraId="3B25F556">
      <w:pPr>
        <w:spacing w:line="360" w:lineRule="auto"/>
        <w:jc w:val="center"/>
        <w:outlineLvl w:val="2"/>
        <w:rPr>
          <w:rFonts w:ascii="宋体" w:hAnsi="宋体"/>
          <w:b/>
          <w:color w:val="auto"/>
          <w:sz w:val="32"/>
          <w:szCs w:val="22"/>
          <w:highlight w:val="none"/>
        </w:rPr>
      </w:pPr>
    </w:p>
    <w:p w14:paraId="0DE9D1C9">
      <w:pPr>
        <w:spacing w:line="360" w:lineRule="auto"/>
        <w:jc w:val="center"/>
        <w:outlineLvl w:val="2"/>
        <w:rPr>
          <w:rFonts w:ascii="宋体" w:hAnsi="宋体"/>
          <w:b/>
          <w:color w:val="auto"/>
          <w:sz w:val="32"/>
          <w:szCs w:val="22"/>
          <w:highlight w:val="none"/>
        </w:rPr>
      </w:pPr>
    </w:p>
    <w:p w14:paraId="5DC710D7">
      <w:pPr>
        <w:spacing w:line="360" w:lineRule="auto"/>
        <w:jc w:val="center"/>
        <w:outlineLvl w:val="2"/>
        <w:rPr>
          <w:rFonts w:ascii="宋体" w:hAnsi="宋体"/>
          <w:b/>
          <w:color w:val="auto"/>
          <w:sz w:val="32"/>
          <w:szCs w:val="22"/>
          <w:highlight w:val="none"/>
        </w:rPr>
      </w:pPr>
    </w:p>
    <w:p w14:paraId="229E1DE2">
      <w:pPr>
        <w:spacing w:line="360" w:lineRule="auto"/>
        <w:outlineLvl w:val="2"/>
        <w:rPr>
          <w:rFonts w:ascii="宋体" w:hAnsi="宋体"/>
          <w:b/>
          <w:color w:val="auto"/>
          <w:sz w:val="32"/>
          <w:szCs w:val="22"/>
          <w:highlight w:val="none"/>
        </w:rPr>
      </w:pPr>
    </w:p>
    <w:p w14:paraId="3E6A57F4">
      <w:pPr>
        <w:pStyle w:val="4"/>
        <w:spacing w:line="360" w:lineRule="auto"/>
        <w:rPr>
          <w:rFonts w:ascii="Times New Roman" w:hAnsi="Times New Roman"/>
          <w:color w:val="auto"/>
          <w:highlight w:val="none"/>
        </w:rPr>
      </w:pPr>
    </w:p>
    <w:p w14:paraId="3F9BF91D">
      <w:pPr>
        <w:spacing w:line="360" w:lineRule="auto"/>
        <w:rPr>
          <w:rFonts w:ascii="Times New Roman" w:hAnsi="Times New Roman"/>
          <w:b/>
          <w:color w:val="auto"/>
          <w:sz w:val="32"/>
          <w:highlight w:val="none"/>
        </w:rPr>
      </w:pPr>
    </w:p>
    <w:p w14:paraId="643DD32C">
      <w:pPr>
        <w:pStyle w:val="4"/>
        <w:spacing w:line="360" w:lineRule="auto"/>
        <w:rPr>
          <w:rFonts w:ascii="Times New Roman" w:hAnsi="Times New Roman"/>
          <w:color w:val="auto"/>
          <w:highlight w:val="none"/>
        </w:rPr>
      </w:pPr>
    </w:p>
    <w:p w14:paraId="3450F97F">
      <w:pPr>
        <w:spacing w:line="360" w:lineRule="auto"/>
        <w:rPr>
          <w:rFonts w:ascii="Times New Roman" w:hAnsi="Times New Roman"/>
          <w:b/>
          <w:color w:val="auto"/>
          <w:sz w:val="32"/>
          <w:highlight w:val="none"/>
        </w:rPr>
      </w:pPr>
    </w:p>
    <w:p w14:paraId="3F089CDD">
      <w:pPr>
        <w:rPr>
          <w:rFonts w:ascii="宋体" w:hAnsi="宋体"/>
          <w:b/>
          <w:color w:val="auto"/>
          <w:sz w:val="28"/>
          <w:szCs w:val="28"/>
          <w:highlight w:val="none"/>
        </w:rPr>
      </w:pPr>
      <w:r>
        <w:rPr>
          <w:rFonts w:hint="eastAsia" w:ascii="宋体" w:hAnsi="宋体"/>
          <w:b/>
          <w:color w:val="auto"/>
          <w:sz w:val="28"/>
          <w:szCs w:val="28"/>
          <w:highlight w:val="none"/>
        </w:rPr>
        <w:br w:type="page"/>
      </w:r>
    </w:p>
    <w:p w14:paraId="393F4A56">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6DBD9E1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FD0CA8">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449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8A053B1">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10AF44FC">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00C8BAED">
            <w:pPr>
              <w:pStyle w:val="34"/>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服务名称</w:t>
            </w:r>
          </w:p>
        </w:tc>
        <w:tc>
          <w:tcPr>
            <w:tcW w:w="2178" w:type="dxa"/>
          </w:tcPr>
          <w:p w14:paraId="615CB603">
            <w:pPr>
              <w:pStyle w:val="34"/>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服务期限</w:t>
            </w:r>
          </w:p>
        </w:tc>
        <w:tc>
          <w:tcPr>
            <w:tcW w:w="946" w:type="dxa"/>
          </w:tcPr>
          <w:p w14:paraId="1D80076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41978C00">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BC55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A4B2A68">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0E7D3E5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F0A9414">
            <w:pPr>
              <w:spacing w:line="360" w:lineRule="auto"/>
              <w:rPr>
                <w:rFonts w:ascii="宋体" w:hAnsi="宋体" w:cs="宋体"/>
                <w:color w:val="auto"/>
                <w:sz w:val="24"/>
                <w:highlight w:val="none"/>
              </w:rPr>
            </w:pPr>
          </w:p>
        </w:tc>
        <w:tc>
          <w:tcPr>
            <w:tcW w:w="2178" w:type="dxa"/>
          </w:tcPr>
          <w:p w14:paraId="282D427B">
            <w:pPr>
              <w:spacing w:line="360" w:lineRule="auto"/>
              <w:rPr>
                <w:rFonts w:ascii="宋体" w:hAnsi="宋体" w:cs="宋体"/>
                <w:color w:val="auto"/>
                <w:sz w:val="24"/>
                <w:highlight w:val="none"/>
              </w:rPr>
            </w:pPr>
          </w:p>
        </w:tc>
        <w:tc>
          <w:tcPr>
            <w:tcW w:w="946" w:type="dxa"/>
          </w:tcPr>
          <w:p w14:paraId="1D0AD402">
            <w:pPr>
              <w:spacing w:line="360" w:lineRule="auto"/>
              <w:rPr>
                <w:rFonts w:ascii="宋体" w:hAnsi="宋体" w:cs="宋体"/>
                <w:color w:val="auto"/>
                <w:sz w:val="24"/>
                <w:highlight w:val="none"/>
              </w:rPr>
            </w:pPr>
          </w:p>
        </w:tc>
        <w:tc>
          <w:tcPr>
            <w:tcW w:w="1662" w:type="dxa"/>
          </w:tcPr>
          <w:p w14:paraId="598320FE">
            <w:pPr>
              <w:spacing w:line="360" w:lineRule="auto"/>
              <w:rPr>
                <w:rFonts w:ascii="宋体" w:hAnsi="宋体" w:cs="宋体"/>
                <w:color w:val="auto"/>
                <w:sz w:val="24"/>
                <w:highlight w:val="none"/>
              </w:rPr>
            </w:pPr>
          </w:p>
        </w:tc>
      </w:tr>
      <w:tr w14:paraId="01243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30D98CBE">
            <w:pPr>
              <w:spacing w:line="360" w:lineRule="auto"/>
              <w:rPr>
                <w:rFonts w:ascii="宋体" w:hAnsi="宋体" w:cs="宋体"/>
                <w:color w:val="auto"/>
                <w:sz w:val="24"/>
                <w:highlight w:val="none"/>
              </w:rPr>
            </w:pPr>
          </w:p>
        </w:tc>
        <w:tc>
          <w:tcPr>
            <w:tcW w:w="1014" w:type="dxa"/>
          </w:tcPr>
          <w:p w14:paraId="607E6762">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116BB0E3">
            <w:pPr>
              <w:spacing w:line="360" w:lineRule="auto"/>
              <w:rPr>
                <w:rFonts w:ascii="宋体" w:hAnsi="宋体" w:cs="宋体"/>
                <w:color w:val="auto"/>
                <w:sz w:val="24"/>
                <w:highlight w:val="none"/>
              </w:rPr>
            </w:pPr>
          </w:p>
        </w:tc>
        <w:tc>
          <w:tcPr>
            <w:tcW w:w="2178" w:type="dxa"/>
          </w:tcPr>
          <w:p w14:paraId="3BBF9491">
            <w:pPr>
              <w:spacing w:line="360" w:lineRule="auto"/>
              <w:rPr>
                <w:rFonts w:ascii="宋体" w:hAnsi="宋体" w:cs="宋体"/>
                <w:color w:val="auto"/>
                <w:sz w:val="24"/>
                <w:highlight w:val="none"/>
              </w:rPr>
            </w:pPr>
          </w:p>
        </w:tc>
        <w:tc>
          <w:tcPr>
            <w:tcW w:w="946" w:type="dxa"/>
          </w:tcPr>
          <w:p w14:paraId="63F3220E">
            <w:pPr>
              <w:spacing w:line="360" w:lineRule="auto"/>
              <w:rPr>
                <w:rFonts w:ascii="宋体" w:hAnsi="宋体" w:cs="宋体"/>
                <w:color w:val="auto"/>
                <w:sz w:val="24"/>
                <w:highlight w:val="none"/>
              </w:rPr>
            </w:pPr>
          </w:p>
        </w:tc>
        <w:tc>
          <w:tcPr>
            <w:tcW w:w="1662" w:type="dxa"/>
          </w:tcPr>
          <w:p w14:paraId="06109C37">
            <w:pPr>
              <w:spacing w:line="360" w:lineRule="auto"/>
              <w:rPr>
                <w:rFonts w:ascii="宋体" w:hAnsi="宋体" w:cs="宋体"/>
                <w:color w:val="auto"/>
                <w:sz w:val="24"/>
                <w:highlight w:val="none"/>
              </w:rPr>
            </w:pPr>
          </w:p>
        </w:tc>
      </w:tr>
      <w:tr w14:paraId="23B97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7EFF51D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1B6A6F4">
            <w:pPr>
              <w:spacing w:line="360" w:lineRule="auto"/>
              <w:rPr>
                <w:rFonts w:ascii="宋体" w:hAnsi="宋体" w:cs="宋体"/>
                <w:color w:val="auto"/>
                <w:sz w:val="24"/>
                <w:highlight w:val="none"/>
              </w:rPr>
            </w:pPr>
          </w:p>
        </w:tc>
        <w:tc>
          <w:tcPr>
            <w:tcW w:w="2500" w:type="dxa"/>
          </w:tcPr>
          <w:p w14:paraId="649C243E">
            <w:pPr>
              <w:spacing w:line="360" w:lineRule="auto"/>
              <w:rPr>
                <w:rFonts w:ascii="宋体" w:hAnsi="宋体" w:cs="宋体"/>
                <w:color w:val="auto"/>
                <w:sz w:val="24"/>
                <w:highlight w:val="none"/>
              </w:rPr>
            </w:pPr>
          </w:p>
        </w:tc>
        <w:tc>
          <w:tcPr>
            <w:tcW w:w="2178" w:type="dxa"/>
          </w:tcPr>
          <w:p w14:paraId="12FFFFBE">
            <w:pPr>
              <w:spacing w:line="360" w:lineRule="auto"/>
              <w:rPr>
                <w:rFonts w:ascii="宋体" w:hAnsi="宋体" w:cs="宋体"/>
                <w:color w:val="auto"/>
                <w:sz w:val="24"/>
                <w:highlight w:val="none"/>
              </w:rPr>
            </w:pPr>
          </w:p>
        </w:tc>
        <w:tc>
          <w:tcPr>
            <w:tcW w:w="946" w:type="dxa"/>
          </w:tcPr>
          <w:p w14:paraId="402FF2A2">
            <w:pPr>
              <w:spacing w:line="360" w:lineRule="auto"/>
              <w:rPr>
                <w:rFonts w:ascii="宋体" w:hAnsi="宋体" w:cs="宋体"/>
                <w:color w:val="auto"/>
                <w:sz w:val="24"/>
                <w:highlight w:val="none"/>
              </w:rPr>
            </w:pPr>
          </w:p>
        </w:tc>
        <w:tc>
          <w:tcPr>
            <w:tcW w:w="1662" w:type="dxa"/>
          </w:tcPr>
          <w:p w14:paraId="4DB77014">
            <w:pPr>
              <w:spacing w:line="360" w:lineRule="auto"/>
              <w:rPr>
                <w:rFonts w:ascii="宋体" w:hAnsi="宋体" w:cs="宋体"/>
                <w:color w:val="auto"/>
                <w:sz w:val="24"/>
                <w:highlight w:val="none"/>
              </w:rPr>
            </w:pPr>
          </w:p>
        </w:tc>
      </w:tr>
    </w:tbl>
    <w:p w14:paraId="533CC7BE">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5F7BB4B">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79B63E79">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”应与第三章《采购标的一览表》中的有关内容（“采购包”、“品目号”、“服务名称”及“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276A92CE">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1.2“规格”项下应填写服务提供者提供的服务标准及品牌（若有）。“来源地”应填写服务提供者的所在地。</w:t>
      </w:r>
    </w:p>
    <w:p w14:paraId="5D4C4BA2">
      <w:pPr>
        <w:pStyle w:val="34"/>
        <w:spacing w:line="360" w:lineRule="auto"/>
        <w:ind w:firstLine="480"/>
        <w:jc w:val="right"/>
        <w:rPr>
          <w:rFonts w:hint="default" w:ascii="宋体" w:hAnsi="宋体" w:cs="宋体"/>
          <w:color w:val="auto"/>
          <w:sz w:val="24"/>
          <w:szCs w:val="24"/>
          <w:highlight w:val="none"/>
        </w:rPr>
      </w:pPr>
    </w:p>
    <w:p w14:paraId="07421ACB">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DC21EE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360F00">
      <w:pPr>
        <w:pStyle w:val="34"/>
        <w:spacing w:line="360" w:lineRule="auto"/>
        <w:jc w:val="both"/>
        <w:rPr>
          <w:rFonts w:hint="default" w:ascii="宋体" w:hAnsi="宋体" w:cs="宋体"/>
          <w:color w:val="auto"/>
          <w:sz w:val="24"/>
          <w:szCs w:val="24"/>
          <w:highlight w:val="none"/>
        </w:rPr>
      </w:pPr>
    </w:p>
    <w:p w14:paraId="0A1F8DAE">
      <w:pPr>
        <w:pStyle w:val="34"/>
        <w:spacing w:line="360" w:lineRule="auto"/>
        <w:jc w:val="both"/>
        <w:rPr>
          <w:rFonts w:hint="default" w:ascii="宋体" w:hAnsi="宋体" w:cs="宋体"/>
          <w:color w:val="auto"/>
          <w:sz w:val="24"/>
          <w:szCs w:val="24"/>
          <w:highlight w:val="none"/>
        </w:rPr>
      </w:pPr>
    </w:p>
    <w:p w14:paraId="5DEBF165">
      <w:pPr>
        <w:pStyle w:val="34"/>
        <w:spacing w:line="360" w:lineRule="auto"/>
        <w:jc w:val="both"/>
        <w:rPr>
          <w:rFonts w:hint="default" w:ascii="宋体" w:hAnsi="宋体" w:cs="宋体"/>
          <w:color w:val="auto"/>
          <w:sz w:val="24"/>
          <w:szCs w:val="24"/>
          <w:highlight w:val="none"/>
        </w:rPr>
      </w:pPr>
    </w:p>
    <w:p w14:paraId="7FC5726E">
      <w:pPr>
        <w:pStyle w:val="34"/>
        <w:spacing w:line="360" w:lineRule="auto"/>
        <w:jc w:val="both"/>
        <w:rPr>
          <w:rFonts w:hint="default" w:ascii="宋体" w:hAnsi="宋体" w:cs="宋体"/>
          <w:color w:val="auto"/>
          <w:sz w:val="24"/>
          <w:szCs w:val="24"/>
          <w:highlight w:val="none"/>
        </w:rPr>
      </w:pPr>
    </w:p>
    <w:p w14:paraId="6D195019">
      <w:pPr>
        <w:pStyle w:val="6"/>
        <w:spacing w:line="360" w:lineRule="auto"/>
        <w:ind w:left="0" w:leftChars="0"/>
        <w:rPr>
          <w:rFonts w:ascii="宋体" w:hAnsi="宋体" w:cs="宋体"/>
          <w:color w:val="auto"/>
          <w:sz w:val="24"/>
          <w:highlight w:val="none"/>
        </w:rPr>
      </w:pPr>
    </w:p>
    <w:p w14:paraId="0E5D5631">
      <w:pPr>
        <w:pStyle w:val="7"/>
        <w:spacing w:line="360" w:lineRule="auto"/>
        <w:rPr>
          <w:rFonts w:ascii="宋体" w:hAnsi="宋体" w:cs="宋体"/>
          <w:color w:val="auto"/>
          <w:sz w:val="24"/>
          <w:highlight w:val="none"/>
        </w:rPr>
      </w:pPr>
    </w:p>
    <w:p w14:paraId="7EC6862B">
      <w:pPr>
        <w:pStyle w:val="7"/>
        <w:spacing w:line="360" w:lineRule="auto"/>
        <w:rPr>
          <w:rFonts w:ascii="宋体" w:hAnsi="宋体" w:cs="宋体"/>
          <w:color w:val="auto"/>
          <w:sz w:val="24"/>
          <w:highlight w:val="none"/>
        </w:rPr>
      </w:pPr>
    </w:p>
    <w:p w14:paraId="4A202CE0">
      <w:pPr>
        <w:rPr>
          <w:rFonts w:ascii="宋体" w:hAnsi="宋体" w:cs="宋体"/>
          <w:color w:val="auto"/>
          <w:sz w:val="24"/>
          <w:highlight w:val="none"/>
        </w:rPr>
      </w:pPr>
      <w:r>
        <w:rPr>
          <w:rFonts w:ascii="宋体" w:hAnsi="宋体" w:cs="宋体"/>
          <w:color w:val="auto"/>
          <w:sz w:val="24"/>
          <w:highlight w:val="none"/>
        </w:rPr>
        <w:br w:type="page"/>
      </w:r>
    </w:p>
    <w:p w14:paraId="1846B82A">
      <w:pPr>
        <w:pStyle w:val="7"/>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1D13376E">
      <w:pPr>
        <w:pStyle w:val="7"/>
        <w:spacing w:line="360" w:lineRule="auto"/>
        <w:rPr>
          <w:rFonts w:ascii="宋体" w:hAnsi="宋体" w:cs="宋体"/>
          <w:b/>
          <w:bCs/>
          <w:color w:val="auto"/>
          <w:sz w:val="28"/>
          <w:szCs w:val="28"/>
          <w:highlight w:val="none"/>
        </w:rPr>
      </w:pPr>
    </w:p>
    <w:p w14:paraId="18942B5C">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240F109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9BB8B3">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16F394">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20ACAE">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13C352">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79555BF0">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D30CF5">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7E3128">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0C513B">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0B6F02">
            <w:pPr>
              <w:pStyle w:val="16"/>
              <w:wordWrap w:val="0"/>
              <w:spacing w:before="0" w:beforeAutospacing="0" w:after="0" w:afterAutospacing="0" w:line="360" w:lineRule="auto"/>
              <w:jc w:val="center"/>
              <w:rPr>
                <w:color w:val="auto"/>
                <w:highlight w:val="none"/>
              </w:rPr>
            </w:pPr>
          </w:p>
        </w:tc>
      </w:tr>
      <w:tr w14:paraId="2EB733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C3026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9EC7D1">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92A1E9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187FC49">
            <w:pPr>
              <w:pStyle w:val="16"/>
              <w:wordWrap w:val="0"/>
              <w:spacing w:before="0" w:beforeAutospacing="0" w:after="0" w:afterAutospacing="0" w:line="360" w:lineRule="auto"/>
              <w:jc w:val="center"/>
              <w:rPr>
                <w:color w:val="auto"/>
                <w:highlight w:val="none"/>
              </w:rPr>
            </w:pPr>
          </w:p>
        </w:tc>
      </w:tr>
      <w:tr w14:paraId="084DE10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0FFEB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2619E1">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0CCC89">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8554C0">
            <w:pPr>
              <w:pStyle w:val="16"/>
              <w:wordWrap w:val="0"/>
              <w:spacing w:before="0" w:beforeAutospacing="0" w:after="0" w:afterAutospacing="0" w:line="360" w:lineRule="auto"/>
              <w:jc w:val="center"/>
              <w:rPr>
                <w:color w:val="auto"/>
                <w:highlight w:val="none"/>
              </w:rPr>
            </w:pPr>
          </w:p>
        </w:tc>
      </w:tr>
    </w:tbl>
    <w:p w14:paraId="1FEE62BD">
      <w:pPr>
        <w:pStyle w:val="16"/>
        <w:spacing w:before="0" w:beforeAutospacing="0" w:after="0" w:afterAutospacing="0" w:line="360" w:lineRule="auto"/>
        <w:rPr>
          <w:b/>
          <w:bCs/>
          <w:color w:val="auto"/>
          <w:highlight w:val="none"/>
        </w:rPr>
      </w:pPr>
      <w:r>
        <w:rPr>
          <w:rFonts w:hint="eastAsia"/>
          <w:b/>
          <w:bCs/>
          <w:color w:val="auto"/>
          <w:highlight w:val="none"/>
        </w:rPr>
        <w:t>注：</w:t>
      </w:r>
    </w:p>
    <w:p w14:paraId="5E39D4A1">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1E995251">
      <w:pPr>
        <w:pStyle w:val="34"/>
        <w:spacing w:line="360" w:lineRule="auto"/>
        <w:ind w:firstLine="480"/>
        <w:jc w:val="right"/>
        <w:rPr>
          <w:rFonts w:hint="default" w:ascii="宋体" w:hAnsi="宋体" w:cs="宋体"/>
          <w:color w:val="auto"/>
          <w:sz w:val="24"/>
          <w:szCs w:val="24"/>
          <w:highlight w:val="none"/>
        </w:rPr>
      </w:pPr>
    </w:p>
    <w:p w14:paraId="384A38B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BCC12E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BAA3309">
      <w:pPr>
        <w:pStyle w:val="6"/>
        <w:spacing w:line="360" w:lineRule="auto"/>
        <w:ind w:left="0" w:leftChars="0"/>
        <w:rPr>
          <w:rFonts w:ascii="宋体" w:hAnsi="宋体" w:cs="宋体"/>
          <w:color w:val="auto"/>
          <w:sz w:val="24"/>
          <w:highlight w:val="none"/>
        </w:rPr>
      </w:pPr>
    </w:p>
    <w:p w14:paraId="0D3FC792">
      <w:pPr>
        <w:pStyle w:val="7"/>
        <w:spacing w:line="360" w:lineRule="auto"/>
        <w:rPr>
          <w:rFonts w:ascii="宋体" w:hAnsi="宋体" w:cs="宋体"/>
          <w:color w:val="auto"/>
          <w:sz w:val="24"/>
          <w:highlight w:val="none"/>
        </w:rPr>
      </w:pPr>
    </w:p>
    <w:p w14:paraId="62990C79">
      <w:pPr>
        <w:pStyle w:val="7"/>
        <w:spacing w:line="360" w:lineRule="auto"/>
        <w:rPr>
          <w:rFonts w:ascii="宋体" w:hAnsi="宋体" w:cs="宋体"/>
          <w:color w:val="auto"/>
          <w:sz w:val="24"/>
          <w:highlight w:val="none"/>
        </w:rPr>
      </w:pPr>
    </w:p>
    <w:p w14:paraId="24C9D206">
      <w:pPr>
        <w:pStyle w:val="7"/>
        <w:spacing w:line="360" w:lineRule="auto"/>
        <w:rPr>
          <w:rFonts w:ascii="宋体" w:hAnsi="宋体" w:cs="宋体"/>
          <w:color w:val="auto"/>
          <w:sz w:val="24"/>
          <w:highlight w:val="none"/>
        </w:rPr>
      </w:pPr>
    </w:p>
    <w:p w14:paraId="7E6812D9">
      <w:pPr>
        <w:pStyle w:val="7"/>
        <w:spacing w:line="360" w:lineRule="auto"/>
        <w:rPr>
          <w:rFonts w:ascii="宋体" w:hAnsi="宋体" w:cs="宋体"/>
          <w:color w:val="auto"/>
          <w:sz w:val="24"/>
          <w:highlight w:val="none"/>
        </w:rPr>
      </w:pPr>
    </w:p>
    <w:p w14:paraId="0E323103">
      <w:pPr>
        <w:pStyle w:val="7"/>
        <w:spacing w:line="360" w:lineRule="auto"/>
        <w:rPr>
          <w:rFonts w:ascii="宋体" w:hAnsi="宋体" w:cs="宋体"/>
          <w:color w:val="auto"/>
          <w:sz w:val="24"/>
          <w:highlight w:val="none"/>
        </w:rPr>
      </w:pPr>
    </w:p>
    <w:p w14:paraId="7CDF4A58">
      <w:pPr>
        <w:pStyle w:val="7"/>
        <w:spacing w:line="360" w:lineRule="auto"/>
        <w:rPr>
          <w:rFonts w:ascii="宋体" w:hAnsi="宋体" w:cs="宋体"/>
          <w:color w:val="auto"/>
          <w:sz w:val="24"/>
          <w:highlight w:val="none"/>
        </w:rPr>
      </w:pPr>
    </w:p>
    <w:p w14:paraId="13877FAE">
      <w:pPr>
        <w:pStyle w:val="7"/>
        <w:spacing w:line="360" w:lineRule="auto"/>
        <w:rPr>
          <w:rFonts w:ascii="宋体" w:hAnsi="宋体" w:cs="宋体"/>
          <w:color w:val="auto"/>
          <w:sz w:val="24"/>
          <w:highlight w:val="none"/>
        </w:rPr>
      </w:pPr>
    </w:p>
    <w:p w14:paraId="2D45A3DA">
      <w:pPr>
        <w:pStyle w:val="7"/>
        <w:spacing w:line="360" w:lineRule="auto"/>
        <w:rPr>
          <w:rFonts w:ascii="宋体" w:hAnsi="宋体" w:cs="宋体"/>
          <w:color w:val="auto"/>
          <w:sz w:val="24"/>
          <w:highlight w:val="none"/>
        </w:rPr>
      </w:pPr>
    </w:p>
    <w:p w14:paraId="22A99E65">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61FE91E">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25A33041">
      <w:pPr>
        <w:pStyle w:val="6"/>
        <w:spacing w:line="360" w:lineRule="auto"/>
        <w:ind w:left="0" w:leftChars="0"/>
        <w:rPr>
          <w:rFonts w:ascii="宋体" w:hAnsi="宋体" w:cs="宋体"/>
          <w:b/>
          <w:bCs/>
          <w:color w:val="auto"/>
          <w:sz w:val="28"/>
          <w:szCs w:val="28"/>
          <w:highlight w:val="none"/>
        </w:rPr>
      </w:pPr>
    </w:p>
    <w:p w14:paraId="697D622F">
      <w:pPr>
        <w:pStyle w:val="7"/>
        <w:spacing w:line="360" w:lineRule="auto"/>
        <w:rPr>
          <w:rFonts w:ascii="宋体" w:hAnsi="宋体" w:cs="宋体"/>
          <w:b/>
          <w:bCs/>
          <w:color w:val="auto"/>
          <w:sz w:val="28"/>
          <w:szCs w:val="28"/>
          <w:highlight w:val="none"/>
        </w:rPr>
      </w:pPr>
    </w:p>
    <w:p w14:paraId="4D994CD5">
      <w:pPr>
        <w:pStyle w:val="7"/>
        <w:spacing w:line="360" w:lineRule="auto"/>
        <w:rPr>
          <w:rFonts w:ascii="宋体" w:hAnsi="宋体" w:cs="宋体"/>
          <w:b/>
          <w:bCs/>
          <w:color w:val="auto"/>
          <w:sz w:val="28"/>
          <w:szCs w:val="28"/>
          <w:highlight w:val="none"/>
        </w:rPr>
      </w:pPr>
    </w:p>
    <w:p w14:paraId="6041B2F2">
      <w:pPr>
        <w:pStyle w:val="6"/>
        <w:spacing w:line="360" w:lineRule="auto"/>
        <w:ind w:left="0" w:leftChars="0"/>
        <w:rPr>
          <w:rFonts w:ascii="宋体" w:hAnsi="宋体" w:cs="宋体"/>
          <w:b/>
          <w:bCs/>
          <w:color w:val="auto"/>
          <w:sz w:val="28"/>
          <w:szCs w:val="28"/>
          <w:highlight w:val="none"/>
        </w:rPr>
      </w:pPr>
    </w:p>
    <w:p w14:paraId="04C769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EB9E834">
      <w:pPr>
        <w:pStyle w:val="7"/>
        <w:spacing w:line="360" w:lineRule="auto"/>
        <w:rPr>
          <w:rFonts w:ascii="宋体" w:hAnsi="宋体" w:cs="宋体"/>
          <w:b/>
          <w:bCs/>
          <w:color w:val="auto"/>
          <w:sz w:val="28"/>
          <w:szCs w:val="28"/>
          <w:highlight w:val="none"/>
        </w:rPr>
      </w:pPr>
    </w:p>
    <w:p w14:paraId="2FD6FE72">
      <w:pPr>
        <w:pStyle w:val="34"/>
        <w:spacing w:line="360" w:lineRule="auto"/>
        <w:ind w:firstLine="480"/>
        <w:jc w:val="right"/>
        <w:rPr>
          <w:rFonts w:hint="default" w:ascii="宋体" w:hAnsi="宋体" w:cs="宋体"/>
          <w:color w:val="auto"/>
          <w:sz w:val="24"/>
          <w:szCs w:val="24"/>
          <w:highlight w:val="none"/>
        </w:rPr>
      </w:pPr>
    </w:p>
    <w:p w14:paraId="50A5BDA7">
      <w:pPr>
        <w:pStyle w:val="34"/>
        <w:spacing w:line="360" w:lineRule="auto"/>
        <w:ind w:firstLine="480"/>
        <w:jc w:val="right"/>
        <w:rPr>
          <w:rFonts w:hint="default" w:ascii="宋体" w:hAnsi="宋体" w:cs="宋体"/>
          <w:color w:val="auto"/>
          <w:sz w:val="24"/>
          <w:szCs w:val="24"/>
          <w:highlight w:val="none"/>
        </w:rPr>
      </w:pPr>
    </w:p>
    <w:p w14:paraId="6750C41C">
      <w:pPr>
        <w:pStyle w:val="34"/>
        <w:spacing w:line="360" w:lineRule="auto"/>
        <w:ind w:firstLine="480"/>
        <w:jc w:val="right"/>
        <w:rPr>
          <w:rFonts w:hint="default" w:ascii="宋体" w:hAnsi="宋体" w:cs="宋体"/>
          <w:color w:val="auto"/>
          <w:sz w:val="24"/>
          <w:szCs w:val="24"/>
          <w:highlight w:val="none"/>
        </w:rPr>
      </w:pPr>
    </w:p>
    <w:p w14:paraId="00DFB1C3">
      <w:pPr>
        <w:pStyle w:val="34"/>
        <w:spacing w:line="360" w:lineRule="auto"/>
        <w:ind w:firstLine="480"/>
        <w:jc w:val="right"/>
        <w:rPr>
          <w:rFonts w:hint="default" w:ascii="宋体" w:hAnsi="宋体" w:cs="宋体"/>
          <w:color w:val="auto"/>
          <w:sz w:val="24"/>
          <w:szCs w:val="24"/>
          <w:highlight w:val="none"/>
        </w:rPr>
      </w:pPr>
    </w:p>
    <w:p w14:paraId="33806446">
      <w:pPr>
        <w:pStyle w:val="34"/>
        <w:spacing w:line="360" w:lineRule="auto"/>
        <w:ind w:firstLine="480"/>
        <w:jc w:val="right"/>
        <w:rPr>
          <w:rFonts w:hint="default" w:ascii="宋体" w:hAnsi="宋体" w:cs="宋体"/>
          <w:color w:val="auto"/>
          <w:sz w:val="24"/>
          <w:szCs w:val="24"/>
          <w:highlight w:val="none"/>
        </w:rPr>
      </w:pPr>
    </w:p>
    <w:p w14:paraId="39180B99">
      <w:pPr>
        <w:pStyle w:val="34"/>
        <w:spacing w:line="360" w:lineRule="auto"/>
        <w:ind w:firstLine="480"/>
        <w:jc w:val="right"/>
        <w:rPr>
          <w:rFonts w:hint="default" w:ascii="宋体" w:hAnsi="宋体" w:cs="宋体"/>
          <w:color w:val="auto"/>
          <w:sz w:val="24"/>
          <w:szCs w:val="24"/>
          <w:highlight w:val="none"/>
        </w:rPr>
      </w:pPr>
    </w:p>
    <w:p w14:paraId="5949BE5E">
      <w:pPr>
        <w:pStyle w:val="34"/>
        <w:spacing w:line="360" w:lineRule="auto"/>
        <w:ind w:firstLine="480"/>
        <w:jc w:val="right"/>
        <w:rPr>
          <w:rFonts w:hint="default" w:ascii="宋体" w:hAnsi="宋体" w:cs="宋体"/>
          <w:color w:val="auto"/>
          <w:sz w:val="24"/>
          <w:szCs w:val="24"/>
          <w:highlight w:val="none"/>
        </w:rPr>
      </w:pPr>
    </w:p>
    <w:p w14:paraId="7FAC9FB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6B9EC4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81F81F1">
      <w:pPr>
        <w:pStyle w:val="7"/>
        <w:spacing w:line="360" w:lineRule="auto"/>
        <w:rPr>
          <w:rFonts w:ascii="宋体" w:hAnsi="宋体" w:cs="宋体"/>
          <w:b/>
          <w:bCs/>
          <w:color w:val="auto"/>
          <w:sz w:val="28"/>
          <w:szCs w:val="28"/>
          <w:highlight w:val="none"/>
        </w:rPr>
      </w:pPr>
    </w:p>
    <w:p w14:paraId="59C1D37A">
      <w:pPr>
        <w:pStyle w:val="6"/>
        <w:spacing w:line="360" w:lineRule="auto"/>
        <w:ind w:left="0" w:leftChars="0"/>
        <w:jc w:val="center"/>
        <w:rPr>
          <w:rFonts w:ascii="宋体" w:hAnsi="宋体" w:cs="宋体"/>
          <w:b/>
          <w:bCs/>
          <w:color w:val="auto"/>
          <w:sz w:val="28"/>
          <w:szCs w:val="28"/>
          <w:highlight w:val="none"/>
        </w:rPr>
      </w:pPr>
    </w:p>
    <w:p w14:paraId="695FEA92">
      <w:pPr>
        <w:pStyle w:val="6"/>
        <w:spacing w:line="360" w:lineRule="auto"/>
        <w:ind w:left="0" w:leftChars="0"/>
        <w:jc w:val="center"/>
        <w:rPr>
          <w:rFonts w:ascii="宋体" w:hAnsi="宋体" w:cs="宋体"/>
          <w:b/>
          <w:bCs/>
          <w:color w:val="auto"/>
          <w:sz w:val="28"/>
          <w:szCs w:val="28"/>
          <w:highlight w:val="none"/>
        </w:rPr>
      </w:pPr>
    </w:p>
    <w:p w14:paraId="412FC4EC">
      <w:pPr>
        <w:pStyle w:val="6"/>
        <w:spacing w:line="360" w:lineRule="auto"/>
        <w:ind w:left="0" w:leftChars="0"/>
        <w:jc w:val="center"/>
        <w:rPr>
          <w:rFonts w:ascii="宋体" w:hAnsi="宋体" w:cs="宋体"/>
          <w:b/>
          <w:bCs/>
          <w:color w:val="auto"/>
          <w:sz w:val="28"/>
          <w:szCs w:val="28"/>
          <w:highlight w:val="none"/>
        </w:rPr>
      </w:pPr>
    </w:p>
    <w:p w14:paraId="6CDD9D23">
      <w:pPr>
        <w:pStyle w:val="6"/>
        <w:spacing w:line="360" w:lineRule="auto"/>
        <w:ind w:left="0" w:leftChars="0"/>
        <w:jc w:val="center"/>
        <w:rPr>
          <w:rFonts w:ascii="宋体" w:hAnsi="宋体" w:cs="宋体"/>
          <w:b/>
          <w:bCs/>
          <w:color w:val="auto"/>
          <w:sz w:val="28"/>
          <w:szCs w:val="28"/>
          <w:highlight w:val="none"/>
        </w:rPr>
      </w:pPr>
    </w:p>
    <w:p w14:paraId="083E24C4">
      <w:pPr>
        <w:pStyle w:val="6"/>
        <w:spacing w:line="360" w:lineRule="auto"/>
        <w:ind w:left="0" w:leftChars="0"/>
        <w:jc w:val="center"/>
        <w:rPr>
          <w:rFonts w:ascii="宋体" w:hAnsi="宋体" w:cs="宋体"/>
          <w:b/>
          <w:bCs/>
          <w:color w:val="auto"/>
          <w:sz w:val="28"/>
          <w:szCs w:val="28"/>
          <w:highlight w:val="none"/>
        </w:rPr>
      </w:pPr>
    </w:p>
    <w:p w14:paraId="17D3653C">
      <w:pPr>
        <w:pStyle w:val="6"/>
        <w:spacing w:line="360" w:lineRule="auto"/>
        <w:ind w:left="0" w:leftChars="0"/>
        <w:jc w:val="center"/>
        <w:rPr>
          <w:rFonts w:ascii="宋体" w:hAnsi="宋体" w:cs="宋体"/>
          <w:b/>
          <w:bCs/>
          <w:color w:val="auto"/>
          <w:sz w:val="28"/>
          <w:szCs w:val="28"/>
          <w:highlight w:val="none"/>
        </w:rPr>
      </w:pPr>
    </w:p>
    <w:p w14:paraId="47DE62F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37A67C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7C6098B">
      <w:pPr>
        <w:pStyle w:val="6"/>
        <w:spacing w:line="360" w:lineRule="auto"/>
        <w:ind w:left="0" w:leftChars="0"/>
        <w:jc w:val="center"/>
        <w:rPr>
          <w:rFonts w:ascii="宋体" w:hAnsi="宋体" w:cs="宋体"/>
          <w:b/>
          <w:bCs/>
          <w:color w:val="auto"/>
          <w:sz w:val="28"/>
          <w:szCs w:val="28"/>
          <w:highlight w:val="none"/>
        </w:rPr>
      </w:pPr>
    </w:p>
    <w:p w14:paraId="695EDB0D">
      <w:pPr>
        <w:pStyle w:val="6"/>
        <w:spacing w:line="360" w:lineRule="auto"/>
        <w:ind w:left="0" w:leftChars="0"/>
        <w:jc w:val="center"/>
        <w:rPr>
          <w:rFonts w:ascii="宋体" w:hAnsi="宋体" w:cs="宋体"/>
          <w:b/>
          <w:bCs/>
          <w:color w:val="auto"/>
          <w:sz w:val="28"/>
          <w:szCs w:val="28"/>
          <w:highlight w:val="none"/>
        </w:rPr>
      </w:pPr>
    </w:p>
    <w:p w14:paraId="744750F4">
      <w:pPr>
        <w:pStyle w:val="6"/>
        <w:spacing w:line="360" w:lineRule="auto"/>
        <w:ind w:left="0" w:leftChars="0"/>
        <w:jc w:val="center"/>
        <w:rPr>
          <w:rFonts w:ascii="宋体" w:hAnsi="宋体" w:cs="宋体"/>
          <w:b/>
          <w:bCs/>
          <w:color w:val="auto"/>
          <w:sz w:val="28"/>
          <w:szCs w:val="28"/>
          <w:highlight w:val="none"/>
        </w:rPr>
      </w:pPr>
    </w:p>
    <w:p w14:paraId="6F16F1D8">
      <w:pPr>
        <w:pStyle w:val="6"/>
        <w:spacing w:line="360" w:lineRule="auto"/>
        <w:ind w:left="0" w:leftChars="0"/>
        <w:jc w:val="center"/>
        <w:rPr>
          <w:rFonts w:ascii="宋体" w:hAnsi="宋体" w:cs="宋体"/>
          <w:b/>
          <w:bCs/>
          <w:color w:val="auto"/>
          <w:sz w:val="28"/>
          <w:szCs w:val="28"/>
          <w:highlight w:val="none"/>
        </w:rPr>
      </w:pPr>
    </w:p>
    <w:p w14:paraId="7E70608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3D56760">
      <w:pPr>
        <w:pStyle w:val="7"/>
        <w:spacing w:line="360" w:lineRule="auto"/>
        <w:rPr>
          <w:rFonts w:ascii="宋体" w:hAnsi="宋体" w:cs="宋体"/>
          <w:b/>
          <w:bCs/>
          <w:color w:val="auto"/>
          <w:sz w:val="28"/>
          <w:szCs w:val="28"/>
          <w:highlight w:val="none"/>
        </w:rPr>
      </w:pPr>
    </w:p>
    <w:p w14:paraId="6A282722">
      <w:pPr>
        <w:pStyle w:val="34"/>
        <w:spacing w:line="360" w:lineRule="auto"/>
        <w:ind w:firstLine="480"/>
        <w:jc w:val="right"/>
        <w:rPr>
          <w:rFonts w:hint="default" w:ascii="宋体" w:hAnsi="宋体" w:cs="宋体"/>
          <w:color w:val="auto"/>
          <w:sz w:val="24"/>
          <w:szCs w:val="24"/>
          <w:highlight w:val="none"/>
        </w:rPr>
      </w:pPr>
    </w:p>
    <w:p w14:paraId="1A08217F">
      <w:pPr>
        <w:pStyle w:val="34"/>
        <w:spacing w:line="360" w:lineRule="auto"/>
        <w:ind w:firstLine="480"/>
        <w:jc w:val="right"/>
        <w:rPr>
          <w:rFonts w:hint="default" w:ascii="宋体" w:hAnsi="宋体" w:cs="宋体"/>
          <w:color w:val="auto"/>
          <w:sz w:val="24"/>
          <w:szCs w:val="24"/>
          <w:highlight w:val="none"/>
        </w:rPr>
      </w:pPr>
    </w:p>
    <w:p w14:paraId="6B8708F6">
      <w:pPr>
        <w:pStyle w:val="34"/>
        <w:spacing w:line="360" w:lineRule="auto"/>
        <w:ind w:firstLine="480"/>
        <w:jc w:val="right"/>
        <w:rPr>
          <w:rFonts w:hint="default" w:ascii="宋体" w:hAnsi="宋体" w:cs="宋体"/>
          <w:color w:val="auto"/>
          <w:sz w:val="24"/>
          <w:szCs w:val="24"/>
          <w:highlight w:val="none"/>
        </w:rPr>
      </w:pPr>
    </w:p>
    <w:p w14:paraId="0E36DFC6">
      <w:pPr>
        <w:pStyle w:val="34"/>
        <w:spacing w:line="360" w:lineRule="auto"/>
        <w:ind w:firstLine="480"/>
        <w:jc w:val="right"/>
        <w:rPr>
          <w:rFonts w:hint="default" w:ascii="宋体" w:hAnsi="宋体" w:cs="宋体"/>
          <w:color w:val="auto"/>
          <w:sz w:val="24"/>
          <w:szCs w:val="24"/>
          <w:highlight w:val="none"/>
        </w:rPr>
      </w:pPr>
    </w:p>
    <w:p w14:paraId="0AF9C8E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9EEA1B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72FB3E">
      <w:pPr>
        <w:pStyle w:val="7"/>
        <w:spacing w:line="360" w:lineRule="auto"/>
        <w:rPr>
          <w:rFonts w:ascii="宋体" w:hAnsi="宋体" w:cs="宋体"/>
          <w:b/>
          <w:bCs/>
          <w:color w:val="auto"/>
          <w:sz w:val="28"/>
          <w:szCs w:val="28"/>
          <w:highlight w:val="none"/>
        </w:rPr>
      </w:pPr>
    </w:p>
    <w:p w14:paraId="4BB10008">
      <w:pPr>
        <w:pStyle w:val="7"/>
        <w:spacing w:line="360" w:lineRule="auto"/>
        <w:rPr>
          <w:color w:val="auto"/>
          <w:highlight w:val="none"/>
        </w:rPr>
      </w:pPr>
    </w:p>
    <w:p w14:paraId="18DBA92E">
      <w:pPr>
        <w:pStyle w:val="7"/>
        <w:spacing w:line="360" w:lineRule="auto"/>
        <w:rPr>
          <w:color w:val="auto"/>
          <w:highlight w:val="none"/>
        </w:rPr>
      </w:pPr>
    </w:p>
    <w:p w14:paraId="290099BB">
      <w:pPr>
        <w:pStyle w:val="7"/>
        <w:spacing w:line="360" w:lineRule="auto"/>
        <w:rPr>
          <w:color w:val="auto"/>
          <w:highlight w:val="none"/>
        </w:rPr>
      </w:pPr>
    </w:p>
    <w:p w14:paraId="7230360A">
      <w:pPr>
        <w:pStyle w:val="7"/>
        <w:spacing w:line="360" w:lineRule="auto"/>
        <w:rPr>
          <w:color w:val="auto"/>
          <w:highlight w:val="none"/>
        </w:rPr>
      </w:pPr>
    </w:p>
    <w:p w14:paraId="4CCFDB9A">
      <w:pPr>
        <w:pStyle w:val="7"/>
        <w:spacing w:line="360" w:lineRule="auto"/>
        <w:rPr>
          <w:color w:val="auto"/>
          <w:highlight w:val="none"/>
        </w:rPr>
      </w:pPr>
    </w:p>
    <w:p w14:paraId="6CC4B191">
      <w:pPr>
        <w:pStyle w:val="7"/>
        <w:spacing w:line="360" w:lineRule="auto"/>
        <w:rPr>
          <w:color w:val="auto"/>
          <w:highlight w:val="none"/>
        </w:rPr>
      </w:pPr>
    </w:p>
    <w:p w14:paraId="47ECC97A">
      <w:pPr>
        <w:pStyle w:val="7"/>
        <w:spacing w:line="360" w:lineRule="auto"/>
        <w:rPr>
          <w:color w:val="auto"/>
          <w:highlight w:val="none"/>
        </w:rPr>
      </w:pPr>
    </w:p>
    <w:p w14:paraId="33E72A54">
      <w:pPr>
        <w:pStyle w:val="7"/>
        <w:spacing w:line="360" w:lineRule="auto"/>
        <w:rPr>
          <w:color w:val="auto"/>
          <w:highlight w:val="none"/>
        </w:rPr>
      </w:pPr>
    </w:p>
    <w:p w14:paraId="7E7D43E7">
      <w:pPr>
        <w:pStyle w:val="7"/>
        <w:spacing w:line="360" w:lineRule="auto"/>
        <w:rPr>
          <w:color w:val="auto"/>
          <w:highlight w:val="none"/>
        </w:rPr>
      </w:pPr>
    </w:p>
    <w:p w14:paraId="64D4595B">
      <w:pPr>
        <w:pStyle w:val="7"/>
        <w:spacing w:line="360" w:lineRule="auto"/>
        <w:rPr>
          <w:color w:val="auto"/>
          <w:highlight w:val="none"/>
        </w:rPr>
      </w:pPr>
    </w:p>
    <w:p w14:paraId="346B4DB7">
      <w:pPr>
        <w:pStyle w:val="7"/>
        <w:spacing w:line="360" w:lineRule="auto"/>
        <w:rPr>
          <w:color w:val="auto"/>
          <w:highlight w:val="none"/>
        </w:rPr>
      </w:pPr>
    </w:p>
    <w:p w14:paraId="359C0EE9">
      <w:pPr>
        <w:pStyle w:val="7"/>
        <w:spacing w:line="360" w:lineRule="auto"/>
        <w:rPr>
          <w:color w:val="auto"/>
          <w:highlight w:val="none"/>
        </w:rPr>
      </w:pPr>
    </w:p>
    <w:p w14:paraId="005E031C">
      <w:pPr>
        <w:pStyle w:val="7"/>
        <w:spacing w:line="360" w:lineRule="auto"/>
        <w:rPr>
          <w:color w:val="auto"/>
          <w:highlight w:val="none"/>
        </w:rPr>
      </w:pPr>
    </w:p>
    <w:p w14:paraId="2C051450">
      <w:pPr>
        <w:pStyle w:val="7"/>
        <w:spacing w:line="360" w:lineRule="auto"/>
        <w:rPr>
          <w:color w:val="auto"/>
          <w:highlight w:val="none"/>
        </w:rPr>
      </w:pPr>
    </w:p>
    <w:p w14:paraId="4812C60C">
      <w:pPr>
        <w:pStyle w:val="7"/>
        <w:spacing w:line="360" w:lineRule="auto"/>
        <w:rPr>
          <w:color w:val="auto"/>
          <w:highlight w:val="none"/>
        </w:rPr>
      </w:pPr>
    </w:p>
    <w:p w14:paraId="34B4B20A">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153FDB3">
      <w:pPr>
        <w:pStyle w:val="5"/>
        <w:spacing w:line="360" w:lineRule="auto"/>
        <w:rPr>
          <w:rFonts w:ascii="楷体_GB2312" w:eastAsia="楷体_GB2312"/>
          <w:b/>
          <w:color w:val="auto"/>
          <w:sz w:val="40"/>
          <w:szCs w:val="40"/>
          <w:highlight w:val="none"/>
        </w:rPr>
      </w:pPr>
    </w:p>
    <w:p w14:paraId="3EC0090F">
      <w:pPr>
        <w:pStyle w:val="6"/>
        <w:spacing w:line="360" w:lineRule="auto"/>
        <w:rPr>
          <w:rFonts w:ascii="楷体_GB2312" w:eastAsia="楷体_GB2312"/>
          <w:b/>
          <w:color w:val="auto"/>
          <w:sz w:val="40"/>
          <w:szCs w:val="40"/>
          <w:highlight w:val="none"/>
        </w:rPr>
      </w:pPr>
    </w:p>
    <w:p w14:paraId="73B5D3EB">
      <w:pPr>
        <w:pStyle w:val="5"/>
        <w:spacing w:line="360" w:lineRule="auto"/>
        <w:rPr>
          <w:rFonts w:ascii="楷体_GB2312" w:eastAsia="楷体_GB2312"/>
          <w:b/>
          <w:color w:val="auto"/>
          <w:sz w:val="40"/>
          <w:szCs w:val="40"/>
          <w:highlight w:val="none"/>
        </w:rPr>
      </w:pPr>
    </w:p>
    <w:p w14:paraId="71053A54">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3010226">
      <w:pPr>
        <w:pStyle w:val="7"/>
        <w:spacing w:line="360" w:lineRule="auto"/>
        <w:rPr>
          <w:rFonts w:ascii="宋体" w:hAnsi="宋体" w:cs="宋体"/>
          <w:b/>
          <w:bCs/>
          <w:color w:val="auto"/>
          <w:sz w:val="28"/>
          <w:szCs w:val="28"/>
          <w:highlight w:val="none"/>
        </w:rPr>
      </w:pPr>
    </w:p>
    <w:p w14:paraId="3DE7B1B8">
      <w:pPr>
        <w:pStyle w:val="34"/>
        <w:spacing w:line="360" w:lineRule="auto"/>
        <w:ind w:firstLine="480"/>
        <w:jc w:val="right"/>
        <w:rPr>
          <w:rFonts w:hint="default" w:ascii="宋体" w:hAnsi="宋体" w:cs="宋体"/>
          <w:color w:val="auto"/>
          <w:sz w:val="24"/>
          <w:szCs w:val="24"/>
          <w:highlight w:val="none"/>
        </w:rPr>
      </w:pPr>
    </w:p>
    <w:p w14:paraId="37801925">
      <w:pPr>
        <w:pStyle w:val="34"/>
        <w:spacing w:line="360" w:lineRule="auto"/>
        <w:ind w:firstLine="480"/>
        <w:jc w:val="right"/>
        <w:rPr>
          <w:rFonts w:hint="default" w:ascii="宋体" w:hAnsi="宋体" w:cs="宋体"/>
          <w:color w:val="auto"/>
          <w:sz w:val="24"/>
          <w:szCs w:val="24"/>
          <w:highlight w:val="none"/>
        </w:rPr>
      </w:pPr>
    </w:p>
    <w:p w14:paraId="2C156EBD">
      <w:pPr>
        <w:pStyle w:val="34"/>
        <w:spacing w:line="360" w:lineRule="auto"/>
        <w:ind w:firstLine="480"/>
        <w:jc w:val="right"/>
        <w:rPr>
          <w:rFonts w:hint="default" w:ascii="宋体" w:hAnsi="宋体" w:cs="宋体"/>
          <w:color w:val="auto"/>
          <w:sz w:val="24"/>
          <w:szCs w:val="24"/>
          <w:highlight w:val="none"/>
        </w:rPr>
      </w:pPr>
    </w:p>
    <w:p w14:paraId="162CBBB6">
      <w:pPr>
        <w:pStyle w:val="34"/>
        <w:spacing w:line="360" w:lineRule="auto"/>
        <w:ind w:firstLine="480"/>
        <w:jc w:val="right"/>
        <w:rPr>
          <w:rFonts w:hint="default" w:ascii="宋体" w:hAnsi="宋体" w:cs="宋体"/>
          <w:color w:val="auto"/>
          <w:sz w:val="24"/>
          <w:szCs w:val="24"/>
          <w:highlight w:val="none"/>
        </w:rPr>
      </w:pPr>
    </w:p>
    <w:p w14:paraId="51C1AE5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7E98C3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9C45D35">
      <w:pPr>
        <w:pStyle w:val="6"/>
        <w:spacing w:line="360" w:lineRule="auto"/>
        <w:rPr>
          <w:rFonts w:ascii="楷体_GB2312" w:eastAsia="楷体_GB2312"/>
          <w:b/>
          <w:color w:val="auto"/>
          <w:sz w:val="44"/>
          <w:szCs w:val="44"/>
          <w:highlight w:val="none"/>
        </w:rPr>
      </w:pPr>
    </w:p>
    <w:p w14:paraId="29970BAD">
      <w:pPr>
        <w:pStyle w:val="5"/>
        <w:spacing w:line="360" w:lineRule="auto"/>
        <w:rPr>
          <w:rFonts w:ascii="楷体_GB2312" w:eastAsia="楷体_GB2312"/>
          <w:b/>
          <w:color w:val="auto"/>
          <w:sz w:val="44"/>
          <w:szCs w:val="44"/>
          <w:highlight w:val="none"/>
        </w:rPr>
      </w:pPr>
    </w:p>
    <w:p w14:paraId="779E7B42">
      <w:pPr>
        <w:pStyle w:val="6"/>
        <w:spacing w:line="360" w:lineRule="auto"/>
        <w:rPr>
          <w:rFonts w:ascii="楷体_GB2312" w:eastAsia="楷体_GB2312"/>
          <w:b/>
          <w:color w:val="auto"/>
          <w:sz w:val="44"/>
          <w:szCs w:val="44"/>
          <w:highlight w:val="none"/>
        </w:rPr>
      </w:pPr>
    </w:p>
    <w:p w14:paraId="39F9D293">
      <w:pPr>
        <w:pStyle w:val="5"/>
        <w:spacing w:line="360" w:lineRule="auto"/>
        <w:rPr>
          <w:rFonts w:ascii="楷体_GB2312" w:eastAsia="楷体_GB2312"/>
          <w:b/>
          <w:color w:val="auto"/>
          <w:sz w:val="44"/>
          <w:szCs w:val="44"/>
          <w:highlight w:val="none"/>
        </w:rPr>
      </w:pPr>
    </w:p>
    <w:p w14:paraId="71560112">
      <w:pPr>
        <w:pStyle w:val="6"/>
        <w:spacing w:line="360" w:lineRule="auto"/>
        <w:rPr>
          <w:rFonts w:ascii="楷体_GB2312" w:eastAsia="楷体_GB2312"/>
          <w:b/>
          <w:color w:val="auto"/>
          <w:sz w:val="44"/>
          <w:szCs w:val="44"/>
          <w:highlight w:val="none"/>
        </w:rPr>
      </w:pPr>
    </w:p>
    <w:p w14:paraId="1AEA7FD0">
      <w:pPr>
        <w:pStyle w:val="5"/>
        <w:spacing w:line="360" w:lineRule="auto"/>
        <w:rPr>
          <w:color w:val="auto"/>
          <w:highlight w:val="none"/>
        </w:rPr>
      </w:pPr>
    </w:p>
    <w:p w14:paraId="5AC080B0">
      <w:pPr>
        <w:pStyle w:val="6"/>
        <w:spacing w:line="360" w:lineRule="auto"/>
        <w:rPr>
          <w:rFonts w:ascii="楷体_GB2312" w:eastAsia="楷体_GB2312"/>
          <w:b/>
          <w:color w:val="auto"/>
          <w:sz w:val="44"/>
          <w:szCs w:val="44"/>
          <w:highlight w:val="none"/>
        </w:rPr>
      </w:pPr>
    </w:p>
    <w:p w14:paraId="330F67E5">
      <w:pPr>
        <w:pStyle w:val="5"/>
        <w:spacing w:line="360" w:lineRule="auto"/>
        <w:rPr>
          <w:rFonts w:ascii="楷体_GB2312" w:eastAsia="楷体_GB2312"/>
          <w:b/>
          <w:color w:val="auto"/>
          <w:sz w:val="44"/>
          <w:szCs w:val="44"/>
          <w:highlight w:val="none"/>
        </w:rPr>
      </w:pPr>
    </w:p>
    <w:p w14:paraId="7983B17F">
      <w:pPr>
        <w:pStyle w:val="6"/>
        <w:spacing w:line="360" w:lineRule="auto"/>
        <w:rPr>
          <w:rFonts w:ascii="楷体_GB2312" w:eastAsia="楷体_GB2312"/>
          <w:b/>
          <w:color w:val="auto"/>
          <w:sz w:val="44"/>
          <w:szCs w:val="44"/>
          <w:highlight w:val="none"/>
        </w:rPr>
      </w:pPr>
    </w:p>
    <w:p w14:paraId="7A6B0D78">
      <w:pPr>
        <w:pStyle w:val="5"/>
        <w:spacing w:line="360" w:lineRule="auto"/>
        <w:rPr>
          <w:rFonts w:ascii="楷体_GB2312" w:eastAsia="楷体_GB2312"/>
          <w:b/>
          <w:color w:val="auto"/>
          <w:sz w:val="44"/>
          <w:szCs w:val="44"/>
          <w:highlight w:val="none"/>
        </w:rPr>
      </w:pPr>
    </w:p>
    <w:p w14:paraId="20B7C20E">
      <w:pPr>
        <w:pStyle w:val="7"/>
        <w:spacing w:line="360" w:lineRule="auto"/>
        <w:rPr>
          <w:rFonts w:ascii="楷体_GB2312" w:eastAsia="楷体_GB2312"/>
          <w:b/>
          <w:color w:val="auto"/>
          <w:sz w:val="44"/>
          <w:szCs w:val="44"/>
          <w:highlight w:val="none"/>
        </w:rPr>
      </w:pPr>
    </w:p>
    <w:p w14:paraId="1ADD2836">
      <w:pPr>
        <w:pStyle w:val="7"/>
        <w:spacing w:line="360" w:lineRule="auto"/>
        <w:rPr>
          <w:rFonts w:ascii="楷体_GB2312" w:eastAsia="楷体_GB2312"/>
          <w:b/>
          <w:color w:val="auto"/>
          <w:sz w:val="44"/>
          <w:szCs w:val="44"/>
          <w:highlight w:val="none"/>
        </w:rPr>
      </w:pPr>
    </w:p>
    <w:p w14:paraId="1E1CC55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E26129B">
      <w:pPr>
        <w:pStyle w:val="30"/>
        <w:spacing w:after="120" w:line="360" w:lineRule="auto"/>
        <w:outlineLvl w:val="9"/>
        <w:rPr>
          <w:rStyle w:val="31"/>
          <w:rFonts w:hAnsi="宋体" w:cs="宋体"/>
          <w:b/>
          <w:bCs/>
          <w:color w:val="auto"/>
          <w:sz w:val="44"/>
          <w:szCs w:val="44"/>
          <w:highlight w:val="none"/>
        </w:rPr>
      </w:pPr>
    </w:p>
    <w:p w14:paraId="0E55143D">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45785215">
      <w:pPr>
        <w:spacing w:line="360" w:lineRule="auto"/>
        <w:ind w:firstLine="1920" w:firstLineChars="200"/>
        <w:jc w:val="left"/>
        <w:rPr>
          <w:color w:val="auto"/>
          <w:sz w:val="96"/>
          <w:szCs w:val="96"/>
          <w:highlight w:val="none"/>
        </w:rPr>
      </w:pPr>
    </w:p>
    <w:p w14:paraId="3231AE42">
      <w:pPr>
        <w:spacing w:line="360" w:lineRule="auto"/>
        <w:ind w:firstLine="1920" w:firstLineChars="200"/>
        <w:jc w:val="left"/>
        <w:rPr>
          <w:color w:val="auto"/>
          <w:sz w:val="96"/>
          <w:szCs w:val="96"/>
          <w:highlight w:val="none"/>
        </w:rPr>
      </w:pPr>
    </w:p>
    <w:p w14:paraId="2145924F">
      <w:pPr>
        <w:pStyle w:val="3"/>
        <w:spacing w:line="360" w:lineRule="auto"/>
        <w:rPr>
          <w:color w:val="auto"/>
          <w:highlight w:val="none"/>
        </w:rPr>
      </w:pPr>
    </w:p>
    <w:p w14:paraId="01F6FE16">
      <w:pPr>
        <w:spacing w:line="360" w:lineRule="auto"/>
        <w:ind w:firstLine="1920" w:firstLineChars="200"/>
        <w:jc w:val="left"/>
        <w:rPr>
          <w:color w:val="auto"/>
          <w:sz w:val="96"/>
          <w:szCs w:val="96"/>
          <w:highlight w:val="none"/>
        </w:rPr>
      </w:pPr>
    </w:p>
    <w:p w14:paraId="499F3749">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E4F4CED">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9FC0BDA">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3D1C42F">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3C7738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7808D441">
      <w:pPr>
        <w:spacing w:line="360" w:lineRule="auto"/>
        <w:rPr>
          <w:color w:val="auto"/>
          <w:highlight w:val="none"/>
        </w:rPr>
      </w:pPr>
    </w:p>
    <w:p w14:paraId="289B2700">
      <w:pPr>
        <w:pStyle w:val="7"/>
        <w:spacing w:line="360" w:lineRule="auto"/>
        <w:rPr>
          <w:color w:val="auto"/>
          <w:highlight w:val="none"/>
        </w:rPr>
      </w:pPr>
    </w:p>
    <w:p w14:paraId="0E4F45DB">
      <w:pPr>
        <w:rPr>
          <w:color w:val="auto"/>
          <w:highlight w:val="none"/>
        </w:rPr>
      </w:pPr>
      <w:r>
        <w:rPr>
          <w:color w:val="auto"/>
          <w:highlight w:val="none"/>
        </w:rPr>
        <w:br w:type="page"/>
      </w:r>
    </w:p>
    <w:p w14:paraId="0AACC977">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1E384671">
      <w:pPr>
        <w:pStyle w:val="3"/>
        <w:spacing w:line="360" w:lineRule="auto"/>
        <w:rPr>
          <w:color w:val="auto"/>
          <w:sz w:val="24"/>
          <w:szCs w:val="24"/>
          <w:highlight w:val="none"/>
        </w:rPr>
      </w:pPr>
      <w:r>
        <w:rPr>
          <w:rFonts w:hint="eastAsia"/>
          <w:color w:val="auto"/>
          <w:sz w:val="24"/>
          <w:szCs w:val="24"/>
          <w:highlight w:val="none"/>
        </w:rPr>
        <w:t xml:space="preserve">项目编号：    </w:t>
      </w:r>
    </w:p>
    <w:p w14:paraId="4CF7AF38">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F8712DD">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14:paraId="49BE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14:paraId="7360818B">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14:paraId="10E474C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14:paraId="3E55C932">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14:paraId="7B1A3B33">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14:paraId="39090039">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14:paraId="670384DD">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689A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14:paraId="3BE3A225">
            <w:pPr>
              <w:snapToGrid w:val="0"/>
              <w:spacing w:line="360" w:lineRule="auto"/>
              <w:jc w:val="center"/>
              <w:rPr>
                <w:rFonts w:ascii="宋体" w:hAnsi="宋体"/>
                <w:color w:val="auto"/>
                <w:sz w:val="24"/>
                <w:highlight w:val="none"/>
              </w:rPr>
            </w:pPr>
          </w:p>
        </w:tc>
        <w:tc>
          <w:tcPr>
            <w:tcW w:w="431" w:type="pct"/>
            <w:vAlign w:val="center"/>
          </w:tcPr>
          <w:p w14:paraId="1F1FCB00">
            <w:pPr>
              <w:snapToGrid w:val="0"/>
              <w:spacing w:line="360" w:lineRule="auto"/>
              <w:jc w:val="center"/>
              <w:rPr>
                <w:rFonts w:ascii="宋体" w:hAnsi="宋体"/>
                <w:color w:val="auto"/>
                <w:sz w:val="24"/>
                <w:highlight w:val="none"/>
              </w:rPr>
            </w:pPr>
          </w:p>
        </w:tc>
        <w:tc>
          <w:tcPr>
            <w:tcW w:w="1066" w:type="pct"/>
            <w:vAlign w:val="center"/>
          </w:tcPr>
          <w:p w14:paraId="4DB78068">
            <w:pPr>
              <w:snapToGrid w:val="0"/>
              <w:spacing w:line="360" w:lineRule="auto"/>
              <w:jc w:val="center"/>
              <w:rPr>
                <w:rFonts w:ascii="宋体" w:hAnsi="宋体"/>
                <w:color w:val="auto"/>
                <w:sz w:val="24"/>
                <w:highlight w:val="none"/>
              </w:rPr>
            </w:pPr>
          </w:p>
        </w:tc>
        <w:tc>
          <w:tcPr>
            <w:tcW w:w="697" w:type="pct"/>
            <w:vAlign w:val="center"/>
          </w:tcPr>
          <w:p w14:paraId="1DB33174">
            <w:pPr>
              <w:snapToGrid w:val="0"/>
              <w:spacing w:line="360" w:lineRule="auto"/>
              <w:jc w:val="center"/>
              <w:rPr>
                <w:rFonts w:ascii="宋体" w:hAnsi="宋体"/>
                <w:color w:val="auto"/>
                <w:sz w:val="24"/>
                <w:highlight w:val="none"/>
              </w:rPr>
            </w:pPr>
          </w:p>
        </w:tc>
        <w:tc>
          <w:tcPr>
            <w:tcW w:w="872" w:type="pct"/>
            <w:vAlign w:val="center"/>
          </w:tcPr>
          <w:p w14:paraId="13AF13CE">
            <w:pPr>
              <w:snapToGrid w:val="0"/>
              <w:spacing w:line="360" w:lineRule="auto"/>
              <w:jc w:val="center"/>
              <w:rPr>
                <w:rFonts w:ascii="宋体" w:hAnsi="宋体" w:cs="宋体"/>
                <w:color w:val="auto"/>
                <w:kern w:val="0"/>
                <w:sz w:val="24"/>
                <w:highlight w:val="none"/>
              </w:rPr>
            </w:pPr>
          </w:p>
        </w:tc>
        <w:tc>
          <w:tcPr>
            <w:tcW w:w="1487" w:type="pct"/>
            <w:vAlign w:val="center"/>
          </w:tcPr>
          <w:p w14:paraId="7040AA9A">
            <w:pPr>
              <w:widowControl/>
              <w:spacing w:line="360" w:lineRule="auto"/>
              <w:jc w:val="left"/>
              <w:rPr>
                <w:rFonts w:ascii="宋体" w:hAnsi="宋体"/>
                <w:color w:val="auto"/>
                <w:sz w:val="24"/>
                <w:highlight w:val="none"/>
              </w:rPr>
            </w:pPr>
          </w:p>
        </w:tc>
      </w:tr>
    </w:tbl>
    <w:p w14:paraId="5FE98CC2">
      <w:pPr>
        <w:pStyle w:val="32"/>
        <w:spacing w:line="360" w:lineRule="auto"/>
        <w:ind w:firstLine="6240" w:firstLineChars="2600"/>
        <w:rPr>
          <w:rFonts w:ascii="宋体" w:hAnsi="宋体"/>
          <w:color w:val="auto"/>
          <w:sz w:val="24"/>
          <w:highlight w:val="none"/>
        </w:rPr>
      </w:pPr>
    </w:p>
    <w:p w14:paraId="4302E1F4">
      <w:pPr>
        <w:pStyle w:val="32"/>
        <w:spacing w:line="360" w:lineRule="auto"/>
        <w:ind w:firstLine="6240" w:firstLineChars="2600"/>
        <w:rPr>
          <w:rFonts w:ascii="宋体" w:hAnsi="宋体"/>
          <w:color w:val="auto"/>
          <w:sz w:val="24"/>
          <w:highlight w:val="none"/>
        </w:rPr>
      </w:pPr>
    </w:p>
    <w:p w14:paraId="1FBC1F2C">
      <w:pPr>
        <w:pStyle w:val="32"/>
        <w:spacing w:line="360" w:lineRule="auto"/>
        <w:ind w:firstLine="6240" w:firstLineChars="2600"/>
        <w:rPr>
          <w:rFonts w:ascii="宋体" w:hAnsi="宋体"/>
          <w:color w:val="auto"/>
          <w:sz w:val="24"/>
          <w:highlight w:val="none"/>
        </w:rPr>
      </w:pPr>
    </w:p>
    <w:p w14:paraId="3137FE3F">
      <w:pPr>
        <w:pStyle w:val="16"/>
        <w:spacing w:before="75" w:beforeAutospacing="0" w:after="75" w:afterAutospacing="0" w:line="360" w:lineRule="auto"/>
        <w:rPr>
          <w:color w:val="auto"/>
          <w:sz w:val="28"/>
          <w:szCs w:val="28"/>
          <w:highlight w:val="none"/>
        </w:rPr>
      </w:pPr>
    </w:p>
    <w:p w14:paraId="633376E4">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3D71C29E">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09507DAC">
      <w:pPr>
        <w:spacing w:line="360" w:lineRule="auto"/>
        <w:ind w:firstLine="3240" w:firstLineChars="1350"/>
        <w:rPr>
          <w:color w:val="auto"/>
          <w:highlight w:val="none"/>
        </w:rPr>
      </w:pPr>
      <w:r>
        <w:rPr>
          <w:rFonts w:hint="eastAsia" w:ascii="宋体" w:hAnsi="宋体"/>
          <w:color w:val="auto"/>
          <w:sz w:val="24"/>
          <w:highlight w:val="none"/>
        </w:rPr>
        <w:t>日期：</w:t>
      </w:r>
    </w:p>
    <w:p w14:paraId="4A9D0BE4">
      <w:pPr>
        <w:spacing w:line="360" w:lineRule="auto"/>
        <w:rPr>
          <w:color w:val="auto"/>
          <w:highlight w:val="none"/>
        </w:rPr>
      </w:pPr>
    </w:p>
    <w:p w14:paraId="3E33A1BB">
      <w:pPr>
        <w:spacing w:line="360" w:lineRule="auto"/>
        <w:rPr>
          <w:color w:val="auto"/>
          <w:highlight w:val="none"/>
        </w:rPr>
      </w:pPr>
    </w:p>
    <w:p w14:paraId="14DB2C72">
      <w:pPr>
        <w:spacing w:line="360" w:lineRule="auto"/>
        <w:rPr>
          <w:color w:val="auto"/>
          <w:highlight w:val="none"/>
        </w:rPr>
      </w:pPr>
    </w:p>
    <w:p w14:paraId="62076626">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791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D3BA6F">
                          <w:pPr>
                            <w:pStyle w:val="14"/>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2D3BA6F">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68537E"/>
    <w:rsid w:val="00027D4D"/>
    <w:rsid w:val="00031AD6"/>
    <w:rsid w:val="00121FB2"/>
    <w:rsid w:val="00345BF3"/>
    <w:rsid w:val="0068537E"/>
    <w:rsid w:val="00B46266"/>
    <w:rsid w:val="00C141DA"/>
    <w:rsid w:val="00C31F69"/>
    <w:rsid w:val="00D00D39"/>
    <w:rsid w:val="00E02348"/>
    <w:rsid w:val="04EF2DE0"/>
    <w:rsid w:val="08143E14"/>
    <w:rsid w:val="09A06EBC"/>
    <w:rsid w:val="0B45386E"/>
    <w:rsid w:val="0BC63052"/>
    <w:rsid w:val="0C126086"/>
    <w:rsid w:val="0D4E228E"/>
    <w:rsid w:val="0DEE133C"/>
    <w:rsid w:val="0DFC6B97"/>
    <w:rsid w:val="1134315E"/>
    <w:rsid w:val="12A94311"/>
    <w:rsid w:val="12E8710C"/>
    <w:rsid w:val="14000B07"/>
    <w:rsid w:val="14942B05"/>
    <w:rsid w:val="15235970"/>
    <w:rsid w:val="15247171"/>
    <w:rsid w:val="15A54AE3"/>
    <w:rsid w:val="16F53396"/>
    <w:rsid w:val="17324C05"/>
    <w:rsid w:val="1817699B"/>
    <w:rsid w:val="1842351C"/>
    <w:rsid w:val="191A53F6"/>
    <w:rsid w:val="19413534"/>
    <w:rsid w:val="1A53594C"/>
    <w:rsid w:val="1AD77600"/>
    <w:rsid w:val="1ADE3486"/>
    <w:rsid w:val="1CA26245"/>
    <w:rsid w:val="1D1B522E"/>
    <w:rsid w:val="1DFC4E79"/>
    <w:rsid w:val="1E2C09AB"/>
    <w:rsid w:val="1E7B7C40"/>
    <w:rsid w:val="1E897F61"/>
    <w:rsid w:val="1EC57EC3"/>
    <w:rsid w:val="1FB35AA9"/>
    <w:rsid w:val="22C676A0"/>
    <w:rsid w:val="23C8685E"/>
    <w:rsid w:val="246E43C5"/>
    <w:rsid w:val="249D2CA0"/>
    <w:rsid w:val="24F54303"/>
    <w:rsid w:val="25472BF5"/>
    <w:rsid w:val="2778394C"/>
    <w:rsid w:val="27C42B43"/>
    <w:rsid w:val="28595757"/>
    <w:rsid w:val="28A11BB3"/>
    <w:rsid w:val="2AC505F3"/>
    <w:rsid w:val="2B9444C3"/>
    <w:rsid w:val="2BB5293D"/>
    <w:rsid w:val="2C1A6AFF"/>
    <w:rsid w:val="2CF20FA2"/>
    <w:rsid w:val="2F184479"/>
    <w:rsid w:val="314B5F88"/>
    <w:rsid w:val="3214608E"/>
    <w:rsid w:val="33A8402F"/>
    <w:rsid w:val="34A25D9C"/>
    <w:rsid w:val="36244CE0"/>
    <w:rsid w:val="36676F28"/>
    <w:rsid w:val="36F71D9D"/>
    <w:rsid w:val="38057A77"/>
    <w:rsid w:val="38AD2C56"/>
    <w:rsid w:val="3AB52C3C"/>
    <w:rsid w:val="3CBE2B95"/>
    <w:rsid w:val="3D6C7658"/>
    <w:rsid w:val="3DC2628F"/>
    <w:rsid w:val="3DF12237"/>
    <w:rsid w:val="3E225B46"/>
    <w:rsid w:val="3ED122A0"/>
    <w:rsid w:val="3F850CF3"/>
    <w:rsid w:val="3F8620B1"/>
    <w:rsid w:val="42B81734"/>
    <w:rsid w:val="43CC7558"/>
    <w:rsid w:val="448B6C94"/>
    <w:rsid w:val="4564374E"/>
    <w:rsid w:val="45B42C44"/>
    <w:rsid w:val="47D84234"/>
    <w:rsid w:val="48230A72"/>
    <w:rsid w:val="48550C9A"/>
    <w:rsid w:val="489259CA"/>
    <w:rsid w:val="49552891"/>
    <w:rsid w:val="499D6770"/>
    <w:rsid w:val="4CE2174D"/>
    <w:rsid w:val="4D66222C"/>
    <w:rsid w:val="4D824513"/>
    <w:rsid w:val="4DB8035E"/>
    <w:rsid w:val="4DE14AE4"/>
    <w:rsid w:val="4E182762"/>
    <w:rsid w:val="50E86392"/>
    <w:rsid w:val="51175654"/>
    <w:rsid w:val="51497716"/>
    <w:rsid w:val="51B74CC0"/>
    <w:rsid w:val="51C7007A"/>
    <w:rsid w:val="522645F2"/>
    <w:rsid w:val="522C2C59"/>
    <w:rsid w:val="52886937"/>
    <w:rsid w:val="533509B9"/>
    <w:rsid w:val="55B57D03"/>
    <w:rsid w:val="56316529"/>
    <w:rsid w:val="563929F4"/>
    <w:rsid w:val="570A6A93"/>
    <w:rsid w:val="572F491B"/>
    <w:rsid w:val="574F3257"/>
    <w:rsid w:val="57F55ADD"/>
    <w:rsid w:val="58F506B4"/>
    <w:rsid w:val="59E500CD"/>
    <w:rsid w:val="5B761B8D"/>
    <w:rsid w:val="5C830451"/>
    <w:rsid w:val="5C8A37E8"/>
    <w:rsid w:val="5E0B32F7"/>
    <w:rsid w:val="5E741D96"/>
    <w:rsid w:val="5ED510A9"/>
    <w:rsid w:val="5EDD44A4"/>
    <w:rsid w:val="5F480A54"/>
    <w:rsid w:val="641847D4"/>
    <w:rsid w:val="66E85E24"/>
    <w:rsid w:val="67BA53B7"/>
    <w:rsid w:val="69E70454"/>
    <w:rsid w:val="6A1A1EE9"/>
    <w:rsid w:val="6A7B495D"/>
    <w:rsid w:val="6AB61037"/>
    <w:rsid w:val="6CA452B9"/>
    <w:rsid w:val="6F2D3F54"/>
    <w:rsid w:val="6FC93B40"/>
    <w:rsid w:val="716F557B"/>
    <w:rsid w:val="728E2597"/>
    <w:rsid w:val="72BB3CBA"/>
    <w:rsid w:val="73394402"/>
    <w:rsid w:val="741B7106"/>
    <w:rsid w:val="74991F10"/>
    <w:rsid w:val="74B308B5"/>
    <w:rsid w:val="75247769"/>
    <w:rsid w:val="76724CB1"/>
    <w:rsid w:val="76D85F24"/>
    <w:rsid w:val="77A44224"/>
    <w:rsid w:val="784B177B"/>
    <w:rsid w:val="78935FD8"/>
    <w:rsid w:val="78D0162B"/>
    <w:rsid w:val="797E6B3B"/>
    <w:rsid w:val="7AFB4B74"/>
    <w:rsid w:val="7D3F0A9F"/>
    <w:rsid w:val="7D557E56"/>
    <w:rsid w:val="7D731875"/>
    <w:rsid w:val="7E626048"/>
    <w:rsid w:val="7F271109"/>
    <w:rsid w:val="7FA1147B"/>
    <w:rsid w:val="7FA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Document Map"/>
    <w:basedOn w:val="1"/>
    <w:next w:val="1"/>
    <w:autoRedefine/>
    <w:qFormat/>
    <w:uiPriority w:val="99"/>
    <w:pPr>
      <w:shd w:val="clear" w:color="000000" w:fill="00007F"/>
    </w:pPr>
    <w:rPr>
      <w:kern w:val="1"/>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6"/>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10"/>
    <w:next w:val="19"/>
    <w:autoRedefine/>
    <w:qFormat/>
    <w:uiPriority w:val="0"/>
    <w:pPr>
      <w:ind w:firstLine="420" w:firstLineChars="100"/>
    </w:pPr>
    <w:rPr>
      <w:rFonts w:ascii="Times New Roman" w:hAnsi="Times New Roman"/>
      <w:szCs w:val="20"/>
    </w:rPr>
  </w:style>
  <w:style w:type="paragraph" w:styleId="19">
    <w:name w:val="Body Text First Indent 2"/>
    <w:basedOn w:val="6"/>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qFormat/>
    <w:uiPriority w:val="0"/>
    <w:rPr>
      <w:color w:val="338DE6"/>
      <w:u w:val="none"/>
    </w:rPr>
  </w:style>
  <w:style w:type="character" w:styleId="25">
    <w:name w:val="Hyperlink"/>
    <w:basedOn w:val="22"/>
    <w:autoRedefine/>
    <w:qFormat/>
    <w:uiPriority w:val="0"/>
    <w:rPr>
      <w:color w:val="0000FF"/>
      <w:u w:val="single"/>
    </w:rPr>
  </w:style>
  <w:style w:type="character" w:styleId="26">
    <w:name w:val="annotation reference"/>
    <w:basedOn w:val="22"/>
    <w:autoRedefine/>
    <w:qFormat/>
    <w:uiPriority w:val="0"/>
    <w:rPr>
      <w:sz w:val="21"/>
      <w:szCs w:val="21"/>
    </w:rPr>
  </w:style>
  <w:style w:type="paragraph" w:customStyle="1" w:styleId="2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样式3"/>
    <w:basedOn w:val="11"/>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2"/>
    <w:link w:val="15"/>
    <w:autoRedefine/>
    <w:qFormat/>
    <w:uiPriority w:val="0"/>
    <w:rPr>
      <w:rFonts w:ascii="Calibri" w:hAnsi="Calibri"/>
      <w:kern w:val="2"/>
      <w:sz w:val="18"/>
      <w:szCs w:val="18"/>
    </w:rPr>
  </w:style>
  <w:style w:type="character" w:customStyle="1" w:styleId="36">
    <w:name w:val="批注框文本 Char"/>
    <w:basedOn w:val="22"/>
    <w:link w:val="13"/>
    <w:autoRedefine/>
    <w:qFormat/>
    <w:uiPriority w:val="0"/>
    <w:rPr>
      <w:rFonts w:ascii="Calibri" w:hAnsi="Calibri"/>
      <w:kern w:val="2"/>
      <w:sz w:val="18"/>
      <w:szCs w:val="18"/>
    </w:rPr>
  </w:style>
  <w:style w:type="character" w:customStyle="1" w:styleId="37">
    <w:name w:val="font31"/>
    <w:basedOn w:val="22"/>
    <w:autoRedefine/>
    <w:qFormat/>
    <w:uiPriority w:val="0"/>
    <w:rPr>
      <w:rFonts w:hint="eastAsia" w:ascii="宋体" w:hAnsi="宋体" w:eastAsia="宋体" w:cs="宋体"/>
      <w:color w:val="000000"/>
      <w:sz w:val="22"/>
      <w:szCs w:val="22"/>
      <w:u w:val="none"/>
    </w:rPr>
  </w:style>
  <w:style w:type="paragraph" w:customStyle="1" w:styleId="38">
    <w:name w:val="cjk"/>
    <w:basedOn w:val="1"/>
    <w:autoRedefine/>
    <w:qFormat/>
    <w:uiPriority w:val="0"/>
    <w:pPr>
      <w:widowControl/>
      <w:spacing w:before="100" w:beforeAutospacing="1" w:after="100" w:afterAutospacing="1"/>
      <w:jc w:val="left"/>
    </w:pPr>
    <w:rPr>
      <w:rFonts w:ascii="宋体" w:hAnsi="宋体" w:cs="宋体"/>
      <w:kern w:val="0"/>
      <w:sz w:val="24"/>
    </w:rPr>
  </w:style>
  <w:style w:type="paragraph" w:styleId="39">
    <w:name w:val="List Paragraph"/>
    <w:basedOn w:val="1"/>
    <w:autoRedefine/>
    <w:qFormat/>
    <w:uiPriority w:val="34"/>
    <w:pPr>
      <w:ind w:firstLine="420" w:firstLineChars="200"/>
    </w:pPr>
  </w:style>
  <w:style w:type="character" w:customStyle="1" w:styleId="40">
    <w:name w:val="desc_qp311"/>
    <w:basedOn w:val="22"/>
    <w:qFormat/>
    <w:uiPriority w:val="0"/>
    <w:rPr>
      <w:color w:val="333333"/>
    </w:rPr>
  </w:style>
  <w:style w:type="character" w:customStyle="1" w:styleId="41">
    <w:name w:val="first-child"/>
    <w:basedOn w:val="22"/>
    <w:qFormat/>
    <w:uiPriority w:val="0"/>
  </w:style>
  <w:style w:type="character" w:customStyle="1" w:styleId="42">
    <w:name w:val="first-child1"/>
    <w:basedOn w:val="22"/>
    <w:qFormat/>
    <w:uiPriority w:val="0"/>
  </w:style>
  <w:style w:type="character" w:customStyle="1" w:styleId="43">
    <w:name w:val="type_twzvq"/>
    <w:basedOn w:val="22"/>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14988</Words>
  <Characters>15728</Characters>
  <Lines>107</Lines>
  <Paragraphs>30</Paragraphs>
  <TotalTime>12</TotalTime>
  <ScaleCrop>false</ScaleCrop>
  <LinksUpToDate>false</LinksUpToDate>
  <CharactersWithSpaces>16381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cp:lastPrinted>2024-05-08T08:34:00Z</cp:lastPrinted>
  <dcterms:modified xsi:type="dcterms:W3CDTF">2024-12-04T06:28:11Z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A9946E5032104FA7AE7CEAC6108749A3_13</vt:lpwstr>
  </property>
</Properties>
</file>